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2F794E" w:rsidRPr="002F794E" w14:paraId="0108C219" w14:textId="77777777" w:rsidTr="00B45295">
        <w:tc>
          <w:tcPr>
            <w:tcW w:w="9209" w:type="dxa"/>
          </w:tcPr>
          <w:p w14:paraId="1EC5F9B7" w14:textId="122E7466" w:rsidR="002F794E" w:rsidRPr="002F794E" w:rsidRDefault="002F794E" w:rsidP="002F794E"/>
          <w:p w14:paraId="25337D09" w14:textId="031D86B8" w:rsidR="002F794E" w:rsidRPr="002F794E" w:rsidRDefault="002F794E" w:rsidP="002F794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bookmark3"/>
            <w:bookmarkEnd w:id="0"/>
            <w:r w:rsidRPr="002F794E">
              <w:rPr>
                <w:rFonts w:ascii="Arial" w:eastAsia="Arial Unicode MS" w:hAnsi="Arial" w:cs="Arial"/>
                <w:sz w:val="20"/>
                <w:szCs w:val="20"/>
              </w:rPr>
              <w:t>Ирина Бондаренко</w:t>
            </w:r>
          </w:p>
          <w:p w14:paraId="43509391" w14:textId="6679F106" w:rsidR="002F794E" w:rsidRDefault="002F794E" w:rsidP="002F794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2F794E">
              <w:rPr>
                <w:rFonts w:ascii="Arial" w:eastAsia="Arial Unicode MS" w:hAnsi="Arial" w:cs="Arial"/>
                <w:sz w:val="20"/>
                <w:szCs w:val="20"/>
              </w:rPr>
              <w:t>Консультант практики M&amp;A, прямые и венчурные инвестиции, трансграничные сделки</w:t>
            </w:r>
          </w:p>
          <w:p w14:paraId="6F206E36" w14:textId="7261A3ED" w:rsidR="009D2F2E" w:rsidRPr="00C24A92" w:rsidRDefault="009D2F2E" w:rsidP="002F794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6DAB04A" w14:textId="1EE1CBFB" w:rsidR="009D2F2E" w:rsidRPr="00B149B3" w:rsidRDefault="009D2F2E" w:rsidP="00B149B3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 w:rsidRPr="00B149B3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Опыт/навыки</w:t>
            </w:r>
            <w:r w:rsidR="00B149B3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:</w:t>
            </w:r>
          </w:p>
          <w:p w14:paraId="0AAE70C7" w14:textId="3CBEA0CC" w:rsidR="002F794E" w:rsidRPr="002F794E" w:rsidRDefault="002F794E" w:rsidP="002F794E">
            <w:pPr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Ирина присоединилась к команде O2 Consulting в 2019 году. Ранее работала в Международном арбитражном суде при международной торгово-промышленной палате в Париже и в группе Всемирного банка в Вашингтоне, округ Колумбия.</w:t>
            </w:r>
          </w:p>
          <w:p w14:paraId="2914B587" w14:textId="1E1D38A3" w:rsidR="009F00DC" w:rsidRDefault="009F00DC" w:rsidP="002F794E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14:paraId="621275B1" w14:textId="0FE95EBD" w:rsidR="009F00DC" w:rsidRDefault="009F00DC" w:rsidP="009F00DC">
            <w:pPr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Является членом коллегии адвокатов штата Нью-Йорк, США с 2022 года</w:t>
            </w:r>
            <w:r w:rsidR="00B149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E4283E" w14:textId="77777777" w:rsidR="00B149B3" w:rsidRDefault="00B149B3" w:rsidP="009F00DC">
            <w:pPr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14:paraId="11D42B94" w14:textId="33806399" w:rsidR="002F794E" w:rsidRDefault="002F794E" w:rsidP="002F794E">
            <w:pPr>
              <w:rPr>
                <w:rFonts w:ascii="Arial" w:hAnsi="Arial" w:cs="Arial"/>
                <w:sz w:val="20"/>
                <w:szCs w:val="20"/>
              </w:rPr>
            </w:pPr>
            <w:r w:rsidRPr="002F794E">
              <w:rPr>
                <w:rFonts w:ascii="Arial" w:hAnsi="Arial" w:cs="Arial"/>
                <w:sz w:val="20"/>
                <w:szCs w:val="20"/>
              </w:rPr>
              <w:t>Специализируется на международном корпоративном структурировании, трансграничных сделках и санкционном праве.</w:t>
            </w:r>
          </w:p>
          <w:p w14:paraId="5F79B4FA" w14:textId="5B20D733" w:rsidR="00B149B3" w:rsidRDefault="00B149B3" w:rsidP="002F79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CAD73" w14:textId="09566312" w:rsidR="00B149B3" w:rsidRPr="002F794E" w:rsidRDefault="00B149B3" w:rsidP="00B149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9B3">
              <w:rPr>
                <w:rFonts w:ascii="Arial" w:hAnsi="Arial" w:cs="Arial"/>
                <w:sz w:val="20"/>
                <w:szCs w:val="20"/>
              </w:rPr>
              <w:t>Имеет более 7 лет опыта работы в сфере юридического консалтинга и правового сопровождения проектов в различных индустриях, в т.ч. энергетического сектора, атомной энергетики,</w:t>
            </w:r>
            <w:r>
              <w:rPr>
                <w:rFonts w:ascii="Arial" w:hAnsi="Arial" w:cs="Arial"/>
                <w:sz w:val="20"/>
                <w:szCs w:val="20"/>
              </w:rPr>
              <w:t xml:space="preserve"> лесной промышленности, </w:t>
            </w:r>
            <w:r w:rsidRPr="00B149B3">
              <w:rPr>
                <w:rFonts w:ascii="Arial" w:hAnsi="Arial" w:cs="Arial"/>
                <w:sz w:val="20"/>
                <w:szCs w:val="20"/>
              </w:rPr>
              <w:t xml:space="preserve">сектора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розничной торговли и </w:t>
            </w:r>
            <w:r w:rsidRPr="00B149B3">
              <w:rPr>
                <w:rFonts w:ascii="Arial" w:hAnsi="Arial" w:cs="Arial"/>
                <w:sz w:val="20"/>
                <w:szCs w:val="20"/>
              </w:rPr>
              <w:t>FMCG, банковского сектора, телекоммуникаций.</w:t>
            </w:r>
          </w:p>
          <w:p w14:paraId="57E1806D" w14:textId="79E8931C" w:rsidR="002F794E" w:rsidRPr="002F794E" w:rsidRDefault="002F794E" w:rsidP="002F794E"/>
        </w:tc>
      </w:tr>
      <w:tr w:rsidR="00B8603C" w14:paraId="32F236BE" w14:textId="77777777" w:rsidTr="00B45295">
        <w:tc>
          <w:tcPr>
            <w:tcW w:w="9209" w:type="dxa"/>
          </w:tcPr>
          <w:p w14:paraId="3F4D592B" w14:textId="41DA78D2" w:rsidR="009D2F2E" w:rsidRPr="000B1B46" w:rsidRDefault="009D2F2E" w:rsidP="009D2F2E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 w:rsidRPr="000B1B46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Индивидуальное признание:</w:t>
            </w:r>
          </w:p>
          <w:p w14:paraId="1562A39C" w14:textId="67928C0E" w:rsidR="009D2F2E" w:rsidRDefault="009D2F2E" w:rsidP="00B149B3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 w:rsidRPr="000B1B46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Право300, 2024 – Индивидуальный рейтинг (рекомендованные юристы):</w:t>
            </w:r>
          </w:p>
          <w:p w14:paraId="042B5B1C" w14:textId="7C13E061" w:rsidR="009D2F2E" w:rsidRPr="000B1B46" w:rsidRDefault="00B149B3" w:rsidP="009D2F2E">
            <w:pPr>
              <w:spacing w:before="120" w:after="120" w:line="276" w:lineRule="auto"/>
              <w:ind w:left="708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5306EF" wp14:editId="45895E8A">
                  <wp:simplePos x="0" y="0"/>
                  <wp:positionH relativeFrom="column">
                    <wp:posOffset>-65347</wp:posOffset>
                  </wp:positionH>
                  <wp:positionV relativeFrom="page">
                    <wp:posOffset>648623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3741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2F2E" w:rsidRPr="000B1B46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="009D2F2E" w:rsidRPr="000B1B46">
              <w:rPr>
                <w:rFonts w:ascii="Arial" w:hAnsi="Arial" w:cs="Arial"/>
                <w:sz w:val="20"/>
                <w:szCs w:val="20"/>
              </w:rPr>
              <w:t xml:space="preserve">комплаенс; </w:t>
            </w:r>
            <w:r w:rsidR="009D2F2E" w:rsidRPr="000B1B46">
              <w:rPr>
                <w:rFonts w:ascii="Arial" w:hAnsi="Arial" w:cs="Arial"/>
                <w:sz w:val="20"/>
                <w:szCs w:val="20"/>
              </w:rPr>
              <w:br/>
            </w:r>
            <w:r w:rsidR="009D2F2E" w:rsidRPr="000B1B46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="009D2F2E" w:rsidRPr="000B1B46">
              <w:rPr>
                <w:rFonts w:ascii="Arial" w:hAnsi="Arial" w:cs="Arial"/>
                <w:sz w:val="20"/>
                <w:szCs w:val="20"/>
              </w:rPr>
              <w:t xml:space="preserve">корпоративное право / слияния и поглощения (High Market); </w:t>
            </w:r>
            <w:r w:rsidR="009D2F2E" w:rsidRPr="000B1B46">
              <w:rPr>
                <w:rFonts w:ascii="Arial" w:hAnsi="Arial" w:cs="Arial"/>
                <w:sz w:val="20"/>
                <w:szCs w:val="20"/>
              </w:rPr>
              <w:br/>
            </w:r>
            <w:r w:rsidR="009D2F2E" w:rsidRPr="000B1B46">
              <w:rPr>
                <w:rFonts w:ascii="Segoe UI Emoji" w:hAnsi="Segoe UI Emoji" w:cs="Segoe UI Emoji"/>
                <w:sz w:val="20"/>
                <w:szCs w:val="20"/>
              </w:rPr>
              <w:t>🔹</w:t>
            </w:r>
            <w:r w:rsidR="009D2F2E" w:rsidRPr="000B1B46">
              <w:rPr>
                <w:rFonts w:ascii="Arial" w:hAnsi="Arial" w:cs="Arial"/>
                <w:sz w:val="20"/>
                <w:szCs w:val="20"/>
              </w:rPr>
              <w:t>санкционное право.</w:t>
            </w:r>
          </w:p>
          <w:p w14:paraId="1DD51F17" w14:textId="74B02E15" w:rsidR="00B8603C" w:rsidRPr="006D5FF6" w:rsidRDefault="00B8603C" w:rsidP="000B1B46">
            <w:pPr>
              <w:spacing w:before="24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 w:rsidRPr="006D5FF6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 xml:space="preserve">Образование: </w:t>
            </w:r>
          </w:p>
          <w:p w14:paraId="432D7A56" w14:textId="4A615E1D" w:rsidR="006D5FF6" w:rsidRDefault="009D52D1" w:rsidP="00A5187D">
            <w:pPr>
              <w:spacing w:before="120" w:after="120" w:line="276" w:lineRule="auto"/>
              <w:ind w:left="7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Ирина </w:t>
            </w:r>
            <w:r w:rsidR="00B8603C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с отличием </w:t>
            </w:r>
            <w:r w:rsidR="00B8603C" w:rsidRPr="00B8603C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окончил</w:t>
            </w:r>
            <w:r w:rsidR="00B8603C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а юридический факультет Новосибирского Государственного Университета</w:t>
            </w:r>
            <w:r w:rsidR="00B149B3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а также </w:t>
            </w:r>
            <w:r w:rsidR="006D5FF6" w:rsidRPr="006D5FF6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программу дополнительного профессионального образования </w:t>
            </w:r>
            <w:r w:rsidR="006D5FF6" w:rsidRPr="006D5FF6">
              <w:rPr>
                <w:rFonts w:ascii="Arial" w:hAnsi="Arial" w:cs="Arial"/>
                <w:sz w:val="20"/>
              </w:rPr>
              <w:t>по</w:t>
            </w:r>
            <w:r w:rsidR="006D5FF6" w:rsidRPr="006D5FF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D5FF6" w:rsidRPr="006D5FF6">
              <w:rPr>
                <w:rFonts w:ascii="Arial" w:hAnsi="Arial" w:cs="Arial"/>
                <w:sz w:val="20"/>
              </w:rPr>
              <w:t>специальности</w:t>
            </w:r>
            <w:r w:rsidR="006D5FF6" w:rsidRPr="006D5FF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D5FF6" w:rsidRPr="006D5FF6">
              <w:rPr>
                <w:rFonts w:ascii="Arial" w:hAnsi="Arial" w:cs="Arial"/>
                <w:sz w:val="20"/>
              </w:rPr>
              <w:t>«Переводоведение</w:t>
            </w:r>
            <w:r w:rsidR="006D5FF6" w:rsidRPr="006D5FF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D5FF6" w:rsidRPr="006D5FF6">
              <w:rPr>
                <w:rFonts w:ascii="Arial" w:hAnsi="Arial" w:cs="Arial"/>
                <w:sz w:val="20"/>
              </w:rPr>
              <w:t>и</w:t>
            </w:r>
            <w:r w:rsidR="006D5FF6" w:rsidRPr="006D5FF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D5FF6" w:rsidRPr="006D5FF6">
              <w:rPr>
                <w:rFonts w:ascii="Arial" w:hAnsi="Arial" w:cs="Arial"/>
                <w:sz w:val="20"/>
              </w:rPr>
              <w:t>межкультурная</w:t>
            </w:r>
            <w:r w:rsidR="006D5FF6" w:rsidRPr="006D5FF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D5FF6" w:rsidRPr="006D5FF6">
              <w:rPr>
                <w:rFonts w:ascii="Arial" w:hAnsi="Arial" w:cs="Arial"/>
                <w:sz w:val="20"/>
              </w:rPr>
              <w:t>коммуникация».</w:t>
            </w:r>
          </w:p>
          <w:p w14:paraId="3D6607DB" w14:textId="14F7E79E" w:rsidR="00CB52F6" w:rsidRPr="00B8603C" w:rsidRDefault="009D52D1" w:rsidP="00CB52F6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 xml:space="preserve">Ирина также </w:t>
            </w:r>
            <w:r w:rsidR="00CB52F6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окончила магистерскую программу юридического факультета Американского университета в Вашингтоне, округ Колумбия</w:t>
            </w:r>
            <w:r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, США</w:t>
            </w:r>
            <w:r w:rsidR="00CB52F6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.</w:t>
            </w:r>
          </w:p>
          <w:p w14:paraId="488C84BD" w14:textId="04A3043C" w:rsidR="00B8603C" w:rsidRPr="0005077E" w:rsidRDefault="009D2F2E" w:rsidP="009D2F2E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Языки</w:t>
            </w:r>
            <w:r w:rsidRPr="006D5FF6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:</w:t>
            </w:r>
            <w:r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 xml:space="preserve"> </w:t>
            </w:r>
            <w:r w:rsidR="006D5FF6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английск</w:t>
            </w:r>
            <w:r w:rsidR="00B149B3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ий, испанский, русски</w:t>
            </w:r>
            <w:r w:rsidR="00160358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й</w:t>
            </w:r>
            <w:r w:rsidR="0005077E">
              <w:rPr>
                <w:rFonts w:ascii="Arial" w:eastAsia="Arial Unicode MS" w:hAnsi="Arial" w:cs="Arial"/>
                <w:color w:val="000000"/>
                <w:sz w:val="20"/>
                <w:szCs w:val="20"/>
                <w:u w:color="000000"/>
              </w:rPr>
              <w:t>.</w:t>
            </w:r>
          </w:p>
          <w:p w14:paraId="1F25C0E7" w14:textId="6A9FBFE5" w:rsidR="006D5FF6" w:rsidRPr="006D5FF6" w:rsidRDefault="00160358" w:rsidP="00B77C91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Практики</w:t>
            </w:r>
            <w:r w:rsidR="006D5FF6" w:rsidRPr="006D5FF6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:</w:t>
            </w:r>
          </w:p>
          <w:p w14:paraId="2713630B" w14:textId="77777777" w:rsidR="00160358" w:rsidRPr="00160358" w:rsidRDefault="0059109C" w:rsidP="00160358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6" w:anchor="mergers-and-acquisitions" w:history="1">
              <w:r w:rsidR="00160358" w:rsidRPr="00160358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Слияния и поглощения</w:t>
              </w:r>
            </w:hyperlink>
          </w:p>
          <w:p w14:paraId="2DCB6C7F" w14:textId="77777777" w:rsidR="00160358" w:rsidRPr="00160358" w:rsidRDefault="0059109C" w:rsidP="00160358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7" w:anchor="corporate-and-corporate-governance" w:history="1">
              <w:r w:rsidR="00160358" w:rsidRPr="00160358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Корпоративное право и корпоративное управление</w:t>
              </w:r>
            </w:hyperlink>
          </w:p>
          <w:p w14:paraId="700E1342" w14:textId="77777777" w:rsidR="00160358" w:rsidRPr="00160358" w:rsidRDefault="0059109C" w:rsidP="00160358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8" w:anchor="cross-border-transactions-and-joint-ventures" w:history="1">
              <w:r w:rsidR="00160358" w:rsidRPr="00160358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Трансграничные сделки и совместные предприятия</w:t>
              </w:r>
            </w:hyperlink>
          </w:p>
          <w:p w14:paraId="633C81DF" w14:textId="77777777" w:rsidR="00160358" w:rsidRPr="00160358" w:rsidRDefault="0059109C" w:rsidP="00160358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9" w:anchor="direct-investment" w:history="1">
              <w:r w:rsidR="00160358" w:rsidRPr="00160358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Прямые инвестиции</w:t>
              </w:r>
            </w:hyperlink>
          </w:p>
          <w:p w14:paraId="1708E94F" w14:textId="216A31E9" w:rsidR="00B77C91" w:rsidRDefault="00B77C91" w:rsidP="00573827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 w:rsidRPr="00B77C91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Санкционное </w:t>
            </w:r>
            <w:r w:rsidR="00C4747D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право</w:t>
            </w:r>
          </w:p>
          <w:p w14:paraId="02098E0A" w14:textId="45DB0BCE" w:rsidR="00160358" w:rsidRDefault="00160358" w:rsidP="00573827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Комплаенс</w:t>
            </w:r>
          </w:p>
          <w:p w14:paraId="7F60C5C2" w14:textId="486E9707" w:rsidR="00160358" w:rsidRDefault="00160358" w:rsidP="00573827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Государственно-частное партнерство</w:t>
            </w:r>
          </w:p>
          <w:p w14:paraId="3AEB1BDC" w14:textId="4737B154" w:rsidR="009D2F2E" w:rsidRPr="00160358" w:rsidRDefault="009D2F2E" w:rsidP="009D2F2E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 w:rsidRPr="00160358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Индустрии:</w:t>
            </w:r>
          </w:p>
          <w:p w14:paraId="4B7C60C0" w14:textId="24E604A4" w:rsidR="009D52D1" w:rsidRDefault="009D52D1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Атомная энергетика</w:t>
            </w:r>
          </w:p>
          <w:p w14:paraId="489C3822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0" w:anchor="mining-and-natural-resources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Добыча полезных ископаемых и природные ресурсы</w:t>
              </w:r>
            </w:hyperlink>
          </w:p>
          <w:p w14:paraId="504BE63E" w14:textId="252304D0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1" w:anchor="retail-trade-and-fmcg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Розничная торговля и FMCG</w:t>
              </w:r>
            </w:hyperlink>
          </w:p>
          <w:p w14:paraId="6C504F85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2" w:anchor="international-trade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Международная торговля</w:t>
              </w:r>
            </w:hyperlink>
          </w:p>
          <w:p w14:paraId="60079946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3" w:anchor="production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Производство</w:t>
              </w:r>
            </w:hyperlink>
          </w:p>
          <w:p w14:paraId="170DEF33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4" w:anchor="technology-and-innovation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Технологии и инновации</w:t>
              </w:r>
            </w:hyperlink>
          </w:p>
          <w:p w14:paraId="0C9E3ECA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5" w:anchor="media-and-telecommunications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Медиа и телекоммуникации</w:t>
              </w:r>
            </w:hyperlink>
          </w:p>
          <w:p w14:paraId="2DDB74E5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6" w:anchor="finance-and-credit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Финансы и кредит</w:t>
              </w:r>
            </w:hyperlink>
          </w:p>
          <w:p w14:paraId="7B21341E" w14:textId="77777777" w:rsidR="009D52D1" w:rsidRPr="009D52D1" w:rsidRDefault="0059109C" w:rsidP="009D52D1">
            <w:pPr>
              <w:spacing w:before="120" w:after="120" w:line="276" w:lineRule="auto"/>
              <w:ind w:left="740"/>
              <w:jc w:val="both"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hyperlink r:id="rId17" w:anchor="agriculture-and-food-industry" w:history="1">
              <w:r w:rsidR="009D52D1" w:rsidRPr="009D52D1">
                <w:rPr>
                  <w:rFonts w:ascii="Arial" w:eastAsia="Arial Unicode MS" w:hAnsi="Arial" w:cs="Arial"/>
                  <w:sz w:val="20"/>
                  <w:szCs w:val="20"/>
                  <w:u w:color="000000"/>
                </w:rPr>
                <w:t>Сельское хозяйство и пищевая промышленность</w:t>
              </w:r>
            </w:hyperlink>
          </w:p>
          <w:p w14:paraId="61512D46" w14:textId="061791B9" w:rsidR="006D5FF6" w:rsidRDefault="009D52D1" w:rsidP="00B77C91">
            <w:pPr>
              <w:spacing w:before="120" w:after="120" w:line="276" w:lineRule="auto"/>
              <w:jc w:val="both"/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Избранны</w:t>
            </w:r>
            <w:r w:rsidR="006D5FF6" w:rsidRPr="006D5FF6">
              <w:rPr>
                <w:rFonts w:ascii="Arial" w:eastAsia="Arial Unicode MS" w:hAnsi="Arial" w:cs="Arial"/>
                <w:b/>
                <w:color w:val="009FDF"/>
                <w:sz w:val="20"/>
                <w:szCs w:val="20"/>
                <w:u w:color="000000"/>
              </w:rPr>
              <w:t>е проекты:</w:t>
            </w:r>
          </w:p>
          <w:p w14:paraId="56C11296" w14:textId="39D0F73B" w:rsidR="006D5FF6" w:rsidRDefault="006D5FF6" w:rsidP="00B77C91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6F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ADA854" wp14:editId="681F9B45">
                  <wp:extent cx="236220" cy="236220"/>
                  <wp:effectExtent l="0" t="0" r="0" b="0"/>
                  <wp:docPr id="2120337057" name="Picture 212033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Комплексное</w:t>
            </w:r>
            <w:r w:rsidRPr="00844616">
              <w:rPr>
                <w:rFonts w:ascii="Arial" w:hAnsi="Arial" w:cs="Arial"/>
                <w:sz w:val="20"/>
                <w:szCs w:val="20"/>
              </w:rPr>
              <w:t xml:space="preserve"> юридическое сопровождение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международной части </w:t>
            </w:r>
            <w:r w:rsidR="00B77C91">
              <w:rPr>
                <w:rFonts w:ascii="Arial" w:hAnsi="Arial" w:cs="Arial"/>
                <w:sz w:val="20"/>
                <w:szCs w:val="20"/>
              </w:rPr>
              <w:t xml:space="preserve">многомиллиардной </w:t>
            </w:r>
            <w:r w:rsidRPr="00844616">
              <w:rPr>
                <w:rFonts w:ascii="Arial" w:hAnsi="Arial" w:cs="Arial"/>
                <w:sz w:val="20"/>
                <w:szCs w:val="20"/>
              </w:rPr>
              <w:t>сделки по приобретению активов ведущей международной табачной компании British American Tobacco консорциум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844616">
              <w:rPr>
                <w:rFonts w:ascii="Arial" w:hAnsi="Arial" w:cs="Arial"/>
                <w:sz w:val="20"/>
                <w:szCs w:val="20"/>
              </w:rPr>
              <w:t xml:space="preserve"> покупателей во главе с менеджментом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2D9">
              <w:rPr>
                <w:rFonts w:ascii="Arial" w:hAnsi="Arial" w:cs="Arial"/>
                <w:sz w:val="20"/>
                <w:szCs w:val="20"/>
              </w:rPr>
              <w:t>–</w:t>
            </w:r>
            <w:r w:rsidRPr="00844616">
              <w:rPr>
                <w:rFonts w:ascii="Arial" w:hAnsi="Arial" w:cs="Arial"/>
                <w:sz w:val="20"/>
                <w:szCs w:val="20"/>
              </w:rPr>
              <w:t xml:space="preserve"> одна из крупнейших сделок в сегменте FMCG за 2023</w:t>
            </w:r>
            <w:r w:rsidR="00D412D9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B77C9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7F2E9CC" w14:textId="5810AC85" w:rsidR="006D5FF6" w:rsidRDefault="006D5FF6" w:rsidP="00B77C91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6F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94908B" wp14:editId="2179DC3F">
                  <wp:extent cx="236220" cy="236220"/>
                  <wp:effectExtent l="0" t="0" r="0" b="0"/>
                  <wp:docPr id="1969965549" name="Рисунок 196996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Разработка корпоративной структуры международного холдинга для целей владения активами в табачной промышленности в РФ и иных дружественных государствах, а также разработка эффективной модели товарно-денежных потоков для торговой деятельности с учетом ограничений и требований санкционного регулирования</w:t>
            </w:r>
            <w:r w:rsidR="00B77C9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5E3090" w14:textId="3EE9AB0F" w:rsidR="001B054F" w:rsidRDefault="006D5FF6" w:rsidP="00B77C91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B0315C2" wp14:editId="20668826">
                  <wp:extent cx="234950" cy="234950"/>
                  <wp:effectExtent l="0" t="0" r="0" b="0"/>
                  <wp:docPr id="1073742250" name="Рисунок 1073742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054F">
              <w:rPr>
                <w:rFonts w:ascii="Arial" w:hAnsi="Arial" w:cs="Arial"/>
                <w:sz w:val="20"/>
              </w:rPr>
              <w:t>Разработка и анализ нового структурирования международных холдингов с учетом введенных анти-санкционных и санкционных ограничений, налоговых последствий, эффективности релевантных корпоративных структур в дружественных юрисдикциях (</w:t>
            </w:r>
            <w:r w:rsidR="00D74EDA">
              <w:rPr>
                <w:rFonts w:ascii="Arial" w:hAnsi="Arial" w:cs="Arial"/>
                <w:sz w:val="20"/>
              </w:rPr>
              <w:t xml:space="preserve">крупные компании </w:t>
            </w:r>
            <w:r w:rsidR="00D74EDA">
              <w:rPr>
                <w:rFonts w:ascii="Arial" w:hAnsi="Arial" w:cs="Arial"/>
                <w:sz w:val="20"/>
                <w:lang w:val="en-US"/>
              </w:rPr>
              <w:t>IT</w:t>
            </w:r>
            <w:r w:rsidR="00D74EDA">
              <w:rPr>
                <w:rFonts w:ascii="Arial" w:hAnsi="Arial" w:cs="Arial"/>
                <w:sz w:val="20"/>
              </w:rPr>
              <w:t xml:space="preserve"> сектора, маркетинга и онлайн торговли, предприятия лесной промышленности</w:t>
            </w:r>
            <w:r w:rsidR="001B054F" w:rsidRPr="001B054F">
              <w:rPr>
                <w:rFonts w:ascii="Arial" w:hAnsi="Arial" w:cs="Arial"/>
                <w:sz w:val="20"/>
              </w:rPr>
              <w:t>)</w:t>
            </w:r>
            <w:r w:rsidR="00897804">
              <w:rPr>
                <w:rFonts w:ascii="Arial" w:hAnsi="Arial" w:cs="Arial"/>
                <w:sz w:val="20"/>
              </w:rPr>
              <w:t>;</w:t>
            </w:r>
          </w:p>
          <w:p w14:paraId="2EF83CB5" w14:textId="670D588A" w:rsidR="007403F5" w:rsidRPr="00E15EA0" w:rsidRDefault="007403F5" w:rsidP="00B77C91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84373A7" wp14:editId="0EB8B05A">
                  <wp:extent cx="234950" cy="234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</w:rPr>
              <w:t xml:space="preserve">Анализ </w:t>
            </w:r>
            <w:r w:rsidR="00897804">
              <w:rPr>
                <w:rFonts w:ascii="Arial" w:hAnsi="Arial" w:cs="Arial"/>
                <w:sz w:val="20"/>
              </w:rPr>
              <w:t xml:space="preserve">международного </w:t>
            </w:r>
            <w:r>
              <w:rPr>
                <w:rFonts w:ascii="Arial" w:hAnsi="Arial" w:cs="Arial"/>
                <w:sz w:val="20"/>
              </w:rPr>
              <w:t xml:space="preserve">корпоративного структурирования </w:t>
            </w:r>
            <w:r w:rsidR="002B3872">
              <w:rPr>
                <w:rFonts w:ascii="Arial" w:hAnsi="Arial" w:cs="Arial"/>
                <w:sz w:val="20"/>
              </w:rPr>
              <w:t xml:space="preserve">компаний </w:t>
            </w:r>
            <w:r w:rsidR="00E929FF">
              <w:rPr>
                <w:rFonts w:ascii="Arial" w:hAnsi="Arial" w:cs="Arial"/>
                <w:sz w:val="20"/>
              </w:rPr>
              <w:t>г</w:t>
            </w:r>
            <w:r w:rsidR="00897804">
              <w:rPr>
                <w:rFonts w:ascii="Arial" w:hAnsi="Arial" w:cs="Arial"/>
                <w:sz w:val="20"/>
              </w:rPr>
              <w:t xml:space="preserve">руппы </w:t>
            </w:r>
            <w:r>
              <w:rPr>
                <w:rFonts w:ascii="Arial" w:hAnsi="Arial" w:cs="Arial"/>
                <w:sz w:val="20"/>
              </w:rPr>
              <w:t xml:space="preserve">и возможных сделок </w:t>
            </w:r>
            <w:r w:rsidR="00E15EA0">
              <w:rPr>
                <w:rFonts w:ascii="Arial" w:hAnsi="Arial" w:cs="Arial"/>
                <w:sz w:val="20"/>
              </w:rPr>
              <w:t xml:space="preserve">с долями и акциями компаний </w:t>
            </w:r>
            <w:r w:rsidR="00E929FF">
              <w:rPr>
                <w:rFonts w:ascii="Arial" w:hAnsi="Arial" w:cs="Arial"/>
                <w:sz w:val="20"/>
              </w:rPr>
              <w:t>г</w:t>
            </w:r>
            <w:r w:rsidR="00E15EA0">
              <w:rPr>
                <w:rFonts w:ascii="Arial" w:hAnsi="Arial" w:cs="Arial"/>
                <w:sz w:val="20"/>
              </w:rPr>
              <w:t xml:space="preserve">руппы </w:t>
            </w:r>
            <w:r>
              <w:rPr>
                <w:rFonts w:ascii="Arial" w:hAnsi="Arial" w:cs="Arial"/>
                <w:sz w:val="20"/>
              </w:rPr>
              <w:t>в иностранных юрисдикциях</w:t>
            </w:r>
            <w:r w:rsidR="00E15EA0">
              <w:rPr>
                <w:rFonts w:ascii="Arial" w:hAnsi="Arial" w:cs="Arial"/>
                <w:sz w:val="20"/>
              </w:rPr>
              <w:t xml:space="preserve"> (</w:t>
            </w:r>
            <w:r w:rsidR="00E15EA0">
              <w:rPr>
                <w:rFonts w:ascii="Arial" w:hAnsi="Arial" w:cs="Arial"/>
                <w:sz w:val="20"/>
                <w:lang w:val="en-US"/>
              </w:rPr>
              <w:t>SPLAT</w:t>
            </w:r>
            <w:r w:rsidR="00E15EA0" w:rsidRPr="00E15EA0">
              <w:rPr>
                <w:rFonts w:ascii="Arial" w:hAnsi="Arial" w:cs="Arial"/>
                <w:sz w:val="20"/>
              </w:rPr>
              <w:t>);</w:t>
            </w:r>
          </w:p>
          <w:p w14:paraId="179CA02F" w14:textId="7ECFBDD1" w:rsidR="006D5FF6" w:rsidRPr="00F97249" w:rsidRDefault="001B054F" w:rsidP="00B45295">
            <w:pPr>
              <w:pStyle w:val="a6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609D575" wp14:editId="324EC18C">
                  <wp:extent cx="234950" cy="2349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5FF6" w:rsidRPr="007A6BC2">
              <w:rPr>
                <w:rFonts w:ascii="Arial" w:hAnsi="Arial" w:cs="Arial"/>
                <w:sz w:val="20"/>
              </w:rPr>
              <w:t>Корпоративное структурирование</w:t>
            </w:r>
            <w:r w:rsidR="006D5FF6">
              <w:rPr>
                <w:rFonts w:ascii="Arial" w:hAnsi="Arial" w:cs="Arial"/>
                <w:sz w:val="20"/>
              </w:rPr>
              <w:t xml:space="preserve"> и сопровождение деятельности компаний в АДГМ, ОАЭ</w:t>
            </w:r>
            <w:r w:rsidR="00B45295">
              <w:rPr>
                <w:rFonts w:ascii="Arial" w:hAnsi="Arial" w:cs="Arial"/>
                <w:sz w:val="20"/>
              </w:rPr>
              <w:t>.</w:t>
            </w:r>
            <w:r w:rsidR="00B45295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6D5FF6" w:rsidRPr="007A6BC2">
              <w:rPr>
                <w:rFonts w:ascii="Arial" w:hAnsi="Arial" w:cs="Arial"/>
                <w:sz w:val="20"/>
              </w:rPr>
              <w:t xml:space="preserve">Консультирование касательно создания и функционирования </w:t>
            </w:r>
            <w:proofErr w:type="spellStart"/>
            <w:r w:rsidR="006D5FF6" w:rsidRPr="007A6BC2">
              <w:rPr>
                <w:rFonts w:ascii="Arial" w:hAnsi="Arial" w:cs="Arial"/>
                <w:sz w:val="20"/>
              </w:rPr>
              <w:t>фаундейшнов</w:t>
            </w:r>
            <w:proofErr w:type="spellEnd"/>
            <w:r w:rsidR="006D5FF6" w:rsidRPr="007A6BC2">
              <w:rPr>
                <w:rFonts w:ascii="Arial" w:hAnsi="Arial" w:cs="Arial"/>
                <w:sz w:val="20"/>
              </w:rPr>
              <w:t xml:space="preserve"> в ОАЭ (</w:t>
            </w:r>
            <w:r w:rsidR="00BC509F">
              <w:rPr>
                <w:rFonts w:ascii="Arial" w:hAnsi="Arial" w:cs="Arial"/>
                <w:sz w:val="20"/>
              </w:rPr>
              <w:t>АДГМ</w:t>
            </w:r>
            <w:r w:rsidR="006D5FF6">
              <w:rPr>
                <w:rFonts w:ascii="Arial" w:hAnsi="Arial" w:cs="Arial"/>
                <w:sz w:val="20"/>
              </w:rPr>
              <w:t>) в качестве альтернативы трастам, существующим в англо-саксонских системах права</w:t>
            </w:r>
            <w:r w:rsidR="00B77C91">
              <w:rPr>
                <w:rFonts w:ascii="Arial" w:hAnsi="Arial" w:cs="Arial"/>
                <w:sz w:val="20"/>
              </w:rPr>
              <w:t>, подготовка</w:t>
            </w:r>
            <w:r w:rsidR="006D5FF6">
              <w:rPr>
                <w:rFonts w:ascii="Arial" w:hAnsi="Arial" w:cs="Arial"/>
                <w:sz w:val="20"/>
              </w:rPr>
              <w:t xml:space="preserve"> корпоративных документов </w:t>
            </w:r>
            <w:proofErr w:type="spellStart"/>
            <w:r w:rsidR="006D5FF6">
              <w:rPr>
                <w:rFonts w:ascii="Arial" w:hAnsi="Arial" w:cs="Arial"/>
                <w:sz w:val="20"/>
              </w:rPr>
              <w:t>фаундейшна</w:t>
            </w:r>
            <w:proofErr w:type="spellEnd"/>
            <w:r w:rsidR="00B77C91">
              <w:rPr>
                <w:rFonts w:ascii="Arial" w:hAnsi="Arial" w:cs="Arial"/>
                <w:sz w:val="20"/>
              </w:rPr>
              <w:t>;</w:t>
            </w:r>
          </w:p>
          <w:p w14:paraId="6EB9E6B7" w14:textId="45D110F0" w:rsidR="006D5FF6" w:rsidRDefault="006D5FF6" w:rsidP="00B77C91">
            <w:pPr>
              <w:pStyle w:val="a3"/>
              <w:ind w:right="-3" w:firstLine="0"/>
              <w:rPr>
                <w:rFonts w:ascii="Times" w:hAnsi="Times"/>
                <w:color w:val="000000"/>
                <w:sz w:val="27"/>
                <w:szCs w:val="27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8C6A830" wp14:editId="782F385D">
                  <wp:extent cx="238125" cy="238125"/>
                  <wp:effectExtent l="0" t="0" r="0" b="0"/>
                  <wp:docPr id="1073742254" name="Рисунок 107374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6BC2">
              <w:rPr>
                <w:rFonts w:ascii="Arial" w:hAnsi="Arial" w:cs="Arial"/>
                <w:sz w:val="20"/>
              </w:rPr>
              <w:t>Консультирование дочерних компаний госкорпорации «Росатом» по вопросам их международных проектов</w:t>
            </w:r>
            <w:r w:rsidR="00337639">
              <w:rPr>
                <w:rFonts w:ascii="Arial" w:hAnsi="Arial" w:cs="Arial"/>
                <w:sz w:val="20"/>
              </w:rPr>
              <w:t xml:space="preserve"> (Бангладеш, Бразилия, Венгрия, Египет, </w:t>
            </w:r>
            <w:r w:rsidR="00C24A92">
              <w:rPr>
                <w:rFonts w:ascii="Arial" w:hAnsi="Arial" w:cs="Arial"/>
                <w:sz w:val="20"/>
              </w:rPr>
              <w:t xml:space="preserve">Казахстан, </w:t>
            </w:r>
            <w:r w:rsidR="00337639">
              <w:rPr>
                <w:rFonts w:ascii="Arial" w:hAnsi="Arial" w:cs="Arial"/>
                <w:sz w:val="20"/>
              </w:rPr>
              <w:t>Турция, Узбекистан);</w:t>
            </w:r>
          </w:p>
          <w:p w14:paraId="43DD65F3" w14:textId="28065F3D" w:rsidR="00BE1EE4" w:rsidRPr="000D4EDC" w:rsidRDefault="006D5FF6" w:rsidP="00B77C91">
            <w:pPr>
              <w:pStyle w:val="a3"/>
              <w:ind w:right="-3" w:firstLine="0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2111B5F" wp14:editId="7553F3F5">
                  <wp:extent cx="228600" cy="228600"/>
                  <wp:effectExtent l="0" t="0" r="0" b="0"/>
                  <wp:docPr id="1073742256" name="Рисунок 107374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029">
              <w:rPr>
                <w:rFonts w:ascii="Arial" w:hAnsi="Arial" w:cs="Arial"/>
                <w:sz w:val="20"/>
              </w:rPr>
              <w:t xml:space="preserve">Консультирование </w:t>
            </w:r>
            <w:r w:rsidR="00B45295">
              <w:rPr>
                <w:rFonts w:ascii="Arial" w:hAnsi="Arial" w:cs="Arial"/>
                <w:sz w:val="20"/>
              </w:rPr>
              <w:t xml:space="preserve">иностранной </w:t>
            </w:r>
            <w:r w:rsidR="00682029">
              <w:rPr>
                <w:rFonts w:ascii="Arial" w:hAnsi="Arial" w:cs="Arial"/>
                <w:sz w:val="20"/>
              </w:rPr>
              <w:t>групп</w:t>
            </w:r>
            <w:r w:rsidR="000D4EDC">
              <w:rPr>
                <w:rFonts w:ascii="Arial" w:hAnsi="Arial" w:cs="Arial"/>
                <w:sz w:val="20"/>
              </w:rPr>
              <w:t>ы</w:t>
            </w:r>
            <w:r w:rsidR="00682029">
              <w:rPr>
                <w:rFonts w:ascii="Arial" w:hAnsi="Arial" w:cs="Arial"/>
                <w:sz w:val="20"/>
              </w:rPr>
              <w:t xml:space="preserve"> компаний и инвестиционн</w:t>
            </w:r>
            <w:r w:rsidR="000D4EDC">
              <w:rPr>
                <w:rFonts w:ascii="Arial" w:hAnsi="Arial" w:cs="Arial"/>
                <w:sz w:val="20"/>
              </w:rPr>
              <w:t>ого</w:t>
            </w:r>
            <w:r w:rsidR="00682029">
              <w:rPr>
                <w:rFonts w:ascii="Arial" w:hAnsi="Arial" w:cs="Arial"/>
                <w:sz w:val="20"/>
              </w:rPr>
              <w:t xml:space="preserve"> фонд</w:t>
            </w:r>
            <w:r w:rsidR="000D4EDC">
              <w:rPr>
                <w:rFonts w:ascii="Arial" w:hAnsi="Arial" w:cs="Arial"/>
                <w:sz w:val="20"/>
              </w:rPr>
              <w:t>а</w:t>
            </w:r>
            <w:r w:rsidR="00682029">
              <w:rPr>
                <w:rFonts w:ascii="Arial" w:hAnsi="Arial" w:cs="Arial"/>
                <w:sz w:val="20"/>
              </w:rPr>
              <w:t xml:space="preserve"> клиента, </w:t>
            </w:r>
            <w:r w:rsidR="000D4EDC">
              <w:rPr>
                <w:rFonts w:ascii="Arial" w:hAnsi="Arial" w:cs="Arial"/>
                <w:sz w:val="20"/>
              </w:rPr>
              <w:t xml:space="preserve">участника международного списка </w:t>
            </w:r>
            <w:r w:rsidR="000D4EDC">
              <w:rPr>
                <w:rFonts w:ascii="Arial" w:hAnsi="Arial" w:cs="Arial"/>
                <w:sz w:val="20"/>
                <w:lang w:val="en-US"/>
              </w:rPr>
              <w:t>Forbes</w:t>
            </w:r>
            <w:r w:rsidR="000D4EDC">
              <w:rPr>
                <w:rFonts w:ascii="Arial" w:hAnsi="Arial" w:cs="Arial"/>
                <w:sz w:val="20"/>
              </w:rPr>
              <w:t xml:space="preserve">, касательно возможности </w:t>
            </w:r>
            <w:proofErr w:type="spellStart"/>
            <w:r w:rsidR="000D4EDC">
              <w:rPr>
                <w:rFonts w:ascii="Arial" w:hAnsi="Arial" w:cs="Arial"/>
                <w:sz w:val="20"/>
              </w:rPr>
              <w:t>переструктурирования</w:t>
            </w:r>
            <w:proofErr w:type="spellEnd"/>
            <w:r w:rsidR="000D4EDC">
              <w:rPr>
                <w:rFonts w:ascii="Arial" w:hAnsi="Arial" w:cs="Arial"/>
                <w:sz w:val="20"/>
              </w:rPr>
              <w:t xml:space="preserve"> его российских активов;</w:t>
            </w:r>
          </w:p>
          <w:p w14:paraId="5EFBD68D" w14:textId="4279268E" w:rsidR="00BE1EE4" w:rsidRPr="00EC6100" w:rsidRDefault="00BE1EE4" w:rsidP="00B77C91">
            <w:pPr>
              <w:pStyle w:val="a3"/>
              <w:ind w:right="-3" w:firstLine="0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616C837" wp14:editId="230BA4D9">
                  <wp:extent cx="2286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A80">
              <w:rPr>
                <w:rFonts w:ascii="Arial" w:hAnsi="Arial" w:cs="Arial"/>
                <w:sz w:val="20"/>
              </w:rPr>
              <w:t xml:space="preserve">Сопровождение процедуры </w:t>
            </w:r>
            <w:r w:rsidR="00EC6100">
              <w:rPr>
                <w:rFonts w:ascii="Arial" w:hAnsi="Arial" w:cs="Arial"/>
                <w:sz w:val="20"/>
              </w:rPr>
              <w:t xml:space="preserve">получения индивидуальных лицензий </w:t>
            </w:r>
            <w:r w:rsidR="00EC6100">
              <w:rPr>
                <w:rFonts w:ascii="Arial" w:hAnsi="Arial" w:cs="Arial"/>
                <w:sz w:val="20"/>
                <w:lang w:val="en-US"/>
              </w:rPr>
              <w:t>OFAC</w:t>
            </w:r>
            <w:r w:rsidR="00E57A80">
              <w:rPr>
                <w:rFonts w:ascii="Arial" w:hAnsi="Arial" w:cs="Arial"/>
                <w:sz w:val="20"/>
              </w:rPr>
              <w:t xml:space="preserve"> различных активов частных клиентов</w:t>
            </w:r>
            <w:r w:rsidR="00EC6100">
              <w:rPr>
                <w:rFonts w:ascii="Arial" w:hAnsi="Arial" w:cs="Arial"/>
                <w:sz w:val="20"/>
              </w:rPr>
              <w:t xml:space="preserve"> стоимостью </w:t>
            </w:r>
            <w:r w:rsidR="00B45295">
              <w:rPr>
                <w:rFonts w:ascii="Arial" w:hAnsi="Arial" w:cs="Arial"/>
                <w:sz w:val="20"/>
              </w:rPr>
              <w:t>до нескольких миллионов</w:t>
            </w:r>
            <w:r w:rsidR="00EC6100">
              <w:rPr>
                <w:rFonts w:ascii="Arial" w:hAnsi="Arial" w:cs="Arial"/>
                <w:sz w:val="20"/>
              </w:rPr>
              <w:t xml:space="preserve"> долларов США;</w:t>
            </w:r>
          </w:p>
          <w:p w14:paraId="6638FA96" w14:textId="6A61705A" w:rsidR="006D5FF6" w:rsidRDefault="006D5FF6" w:rsidP="00B77C91">
            <w:pPr>
              <w:pStyle w:val="a3"/>
              <w:ind w:right="-3" w:firstLine="0"/>
              <w:rPr>
                <w:rFonts w:ascii="Arial" w:hAnsi="Arial" w:cs="Arial"/>
                <w:sz w:val="20"/>
              </w:rPr>
            </w:pPr>
            <w:r w:rsidRPr="007A6BC2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2E8AF55" wp14:editId="639B3C00">
                  <wp:extent cx="228600" cy="228600"/>
                  <wp:effectExtent l="0" t="0" r="0" b="0"/>
                  <wp:docPr id="1073742260" name="Рисунок 1073742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C2">
              <w:rPr>
                <w:rFonts w:ascii="Arial" w:hAnsi="Arial" w:cs="Arial"/>
                <w:sz w:val="20"/>
              </w:rPr>
              <w:t>Юридическая консультация иностранных компаний</w:t>
            </w:r>
            <w:r>
              <w:rPr>
                <w:rFonts w:ascii="Arial" w:hAnsi="Arial" w:cs="Arial"/>
                <w:sz w:val="20"/>
              </w:rPr>
              <w:t>, их акционеров и директоров</w:t>
            </w:r>
            <w:r w:rsidRPr="007A6BC2">
              <w:rPr>
                <w:rFonts w:ascii="Arial" w:hAnsi="Arial" w:cs="Arial"/>
                <w:sz w:val="20"/>
              </w:rPr>
              <w:t xml:space="preserve"> касательно соблюдения введенных санкционных ограничени</w:t>
            </w:r>
            <w:r w:rsidR="0059109C">
              <w:rPr>
                <w:rFonts w:ascii="Arial" w:hAnsi="Arial" w:cs="Arial"/>
                <w:sz w:val="20"/>
              </w:rPr>
              <w:t>й</w:t>
            </w:r>
            <w:r w:rsidR="00B45295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9CAC49A" w14:textId="4902716F" w:rsidR="00A0033A" w:rsidRPr="007A6BC2" w:rsidRDefault="00A0033A" w:rsidP="00B77C91">
      <w:pPr>
        <w:pStyle w:val="a3"/>
        <w:ind w:right="-3" w:firstLine="0"/>
        <w:rPr>
          <w:rFonts w:ascii="Arial" w:hAnsi="Arial" w:cs="Arial"/>
          <w:color w:val="009FDF"/>
          <w:sz w:val="20"/>
        </w:rPr>
      </w:pPr>
    </w:p>
    <w:sectPr w:rsidR="00A0033A" w:rsidRPr="007A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66A1"/>
    <w:multiLevelType w:val="hybridMultilevel"/>
    <w:tmpl w:val="0CBCDC0E"/>
    <w:lvl w:ilvl="0" w:tplc="814A7C2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F302B"/>
    <w:multiLevelType w:val="multilevel"/>
    <w:tmpl w:val="4F9A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550B0"/>
    <w:multiLevelType w:val="multilevel"/>
    <w:tmpl w:val="830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99"/>
    <w:rsid w:val="0005077E"/>
    <w:rsid w:val="00071799"/>
    <w:rsid w:val="000B1B46"/>
    <w:rsid w:val="000D4EDC"/>
    <w:rsid w:val="001468AD"/>
    <w:rsid w:val="00150072"/>
    <w:rsid w:val="00160358"/>
    <w:rsid w:val="001B054F"/>
    <w:rsid w:val="001B3A2C"/>
    <w:rsid w:val="002A43AB"/>
    <w:rsid w:val="002B3872"/>
    <w:rsid w:val="002C5CFD"/>
    <w:rsid w:val="002E54B0"/>
    <w:rsid w:val="002F637C"/>
    <w:rsid w:val="002F794E"/>
    <w:rsid w:val="00337639"/>
    <w:rsid w:val="003A27CC"/>
    <w:rsid w:val="003C4AB5"/>
    <w:rsid w:val="003D2D87"/>
    <w:rsid w:val="0056205C"/>
    <w:rsid w:val="00573827"/>
    <w:rsid w:val="005816D9"/>
    <w:rsid w:val="0059109C"/>
    <w:rsid w:val="005A2110"/>
    <w:rsid w:val="00635330"/>
    <w:rsid w:val="00680E22"/>
    <w:rsid w:val="00682029"/>
    <w:rsid w:val="006D0E2F"/>
    <w:rsid w:val="006D5FF6"/>
    <w:rsid w:val="007119B0"/>
    <w:rsid w:val="007403F5"/>
    <w:rsid w:val="007B484C"/>
    <w:rsid w:val="00897804"/>
    <w:rsid w:val="008D4F74"/>
    <w:rsid w:val="00951838"/>
    <w:rsid w:val="009D2F2E"/>
    <w:rsid w:val="009D52D1"/>
    <w:rsid w:val="009F00DC"/>
    <w:rsid w:val="009F50BE"/>
    <w:rsid w:val="00A0033A"/>
    <w:rsid w:val="00A5187D"/>
    <w:rsid w:val="00A55249"/>
    <w:rsid w:val="00B149B3"/>
    <w:rsid w:val="00B45295"/>
    <w:rsid w:val="00B77C91"/>
    <w:rsid w:val="00B8603C"/>
    <w:rsid w:val="00BA2FFD"/>
    <w:rsid w:val="00BC509F"/>
    <w:rsid w:val="00BE1EE4"/>
    <w:rsid w:val="00C24A92"/>
    <w:rsid w:val="00C4747D"/>
    <w:rsid w:val="00C750F7"/>
    <w:rsid w:val="00CB52F6"/>
    <w:rsid w:val="00D412D9"/>
    <w:rsid w:val="00D74EDA"/>
    <w:rsid w:val="00DA337A"/>
    <w:rsid w:val="00DA3C9B"/>
    <w:rsid w:val="00DB561E"/>
    <w:rsid w:val="00DE7A4B"/>
    <w:rsid w:val="00E15EA0"/>
    <w:rsid w:val="00E57A80"/>
    <w:rsid w:val="00E929FF"/>
    <w:rsid w:val="00EC6100"/>
    <w:rsid w:val="00F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E0B9"/>
  <w15:chartTrackingRefBased/>
  <w15:docId w15:val="{269084EA-A906-46BF-AD0F-EB7DE7D3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33A"/>
    <w:pPr>
      <w:spacing w:before="120" w:after="120"/>
      <w:ind w:firstLine="72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003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003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6">
    <w:name w:val="Normal (Web)"/>
    <w:basedOn w:val="a"/>
    <w:uiPriority w:val="99"/>
    <w:rsid w:val="00A0033A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1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-itemtext">
    <w:name w:val="info-item__text"/>
    <w:basedOn w:val="a"/>
    <w:rsid w:val="0016035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160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2consult.com/services/" TargetMode="External"/><Relationship Id="rId13" Type="http://schemas.openxmlformats.org/officeDocument/2006/relationships/hyperlink" Target="https://o2consult.com/services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2consult.com/services/" TargetMode="External"/><Relationship Id="rId12" Type="http://schemas.openxmlformats.org/officeDocument/2006/relationships/hyperlink" Target="https://o2consult.com/services/" TargetMode="External"/><Relationship Id="rId17" Type="http://schemas.openxmlformats.org/officeDocument/2006/relationships/hyperlink" Target="https://o2consult.com/servi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2consult.com/servic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2consult.com/services/" TargetMode="External"/><Relationship Id="rId11" Type="http://schemas.openxmlformats.org/officeDocument/2006/relationships/hyperlink" Target="https://o2consult.com/servic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2consult.com/services/" TargetMode="External"/><Relationship Id="rId10" Type="http://schemas.openxmlformats.org/officeDocument/2006/relationships/hyperlink" Target="https://o2consult.com/services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o2consult.com/services/" TargetMode="External"/><Relationship Id="rId14" Type="http://schemas.openxmlformats.org/officeDocument/2006/relationships/hyperlink" Target="https://o2consult.com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Bondarenko</dc:creator>
  <cp:keywords/>
  <dc:description/>
  <cp:lastModifiedBy>Irina Bondarenko</cp:lastModifiedBy>
  <cp:revision>53</cp:revision>
  <dcterms:created xsi:type="dcterms:W3CDTF">2024-01-19T12:50:00Z</dcterms:created>
  <dcterms:modified xsi:type="dcterms:W3CDTF">2025-04-22T08:15:00Z</dcterms:modified>
</cp:coreProperties>
</file>