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32"/>
        <w:tblW w:w="9219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067"/>
        <w:gridCol w:w="5152"/>
      </w:tblGrid>
      <w:tr w:rsidRPr="0032181C" w:rsidR="0032181C" w:rsidTr="34AA84E1" w14:paraId="4F045295" w14:textId="77777777">
        <w:trPr>
          <w:trHeight w:val="5099"/>
        </w:trPr>
        <w:tc>
          <w:tcPr>
            <w:tcW w:w="4067" w:type="dxa"/>
            <w:hideMark/>
          </w:tcPr>
          <w:p w:rsidRPr="0032181C" w:rsidR="0032181C" w:rsidP="0032181C" w:rsidRDefault="0032181C" w14:paraId="3E72144A" w14:textId="77777777">
            <w:pPr>
              <w:spacing w:line="256" w:lineRule="auto"/>
              <w:ind w:left="467"/>
              <w:rPr>
                <w:color w:val="2E74B5"/>
              </w:rPr>
            </w:pPr>
            <w:r w:rsidRPr="0032181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7F8A0D" wp14:editId="486A000A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26670</wp:posOffset>
                  </wp:positionV>
                  <wp:extent cx="2113361" cy="2315433"/>
                  <wp:effectExtent l="0" t="0" r="1270" b="8890"/>
                  <wp:wrapSquare wrapText="bothSides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73742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361" cy="231543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2" w:type="dxa"/>
            <w:hideMark/>
          </w:tcPr>
          <w:p w:rsidRPr="0032181C" w:rsidR="0032181C" w:rsidP="0032181C" w:rsidRDefault="0032181C" w14:paraId="39812ECE" w14:textId="77777777">
            <w:pPr>
              <w:pStyle w:val="ab"/>
              <w:rPr>
                <w:sz w:val="20"/>
                <w:szCs w:val="20"/>
                <w:lang w:eastAsia="ru-RU"/>
              </w:rPr>
            </w:pPr>
            <w:commentRangeStart w:id="0"/>
            <w:r w:rsidRPr="0032181C">
              <w:rPr>
                <w:u w:color="000000"/>
              </w:rPr>
              <w:t xml:space="preserve">Анна </w:t>
            </w:r>
            <w:proofErr w:type="spellStart"/>
            <w:r w:rsidRPr="0032181C">
              <w:rPr>
                <w:u w:color="000000"/>
              </w:rPr>
              <w:t>Чиханацких</w:t>
            </w:r>
            <w:proofErr w:type="spellEnd"/>
            <w:commentRangeEnd w:id="0"/>
            <w:r>
              <w:rPr>
                <w:rStyle w:val="ad"/>
                <w:rFonts w:ascii="Arial" w:hAnsi="Arial" w:eastAsiaTheme="minorHAnsi" w:cstheme="minorBidi"/>
              </w:rPr>
              <w:commentReference w:id="0"/>
            </w:r>
          </w:p>
          <w:p w:rsidRPr="0032181C" w:rsidR="0032181C" w:rsidP="0032181C" w:rsidRDefault="0032181C" w14:paraId="2BED5919" w14:textId="77777777">
            <w:pPr>
              <w:pStyle w:val="a7"/>
              <w:rPr>
                <w:sz w:val="22"/>
                <w:szCs w:val="22"/>
                <w:lang w:eastAsia="ru-RU"/>
              </w:rPr>
            </w:pPr>
            <w:r w:rsidRPr="0032181C">
              <w:rPr>
                <w:sz w:val="22"/>
                <w:szCs w:val="22"/>
                <w:lang w:eastAsia="ru-RU"/>
              </w:rPr>
              <w:t>Старший консультант практики M&amp;A, прямые и венчурные инвестиции, трансграничные сделки</w:t>
            </w:r>
          </w:p>
          <w:p w:rsidRPr="0032181C" w:rsidR="0032181C" w:rsidP="0032181C" w:rsidRDefault="0032181C" w14:paraId="4B7FD9C4" w14:textId="77777777">
            <w:pPr>
              <w:pStyle w:val="a3"/>
              <w:rPr>
                <w:sz w:val="22"/>
                <w:szCs w:val="22"/>
                <w:lang w:eastAsia="ru-RU"/>
              </w:rPr>
            </w:pPr>
            <w:r w:rsidRPr="0032181C">
              <w:rPr>
                <w:rFonts w:ascii="Times New Roman" w:hAnsi="Times New Roman"/>
                <w:noProof/>
                <w:szCs w:val="22"/>
                <w:lang w:eastAsia="ru-RU"/>
              </w:rPr>
              <w:drawing>
                <wp:inline distT="0" distB="0" distL="0" distR="0" wp14:anchorId="3F92A527" wp14:editId="77D68D93">
                  <wp:extent cx="234950" cy="2349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81C">
              <w:rPr>
                <w:sz w:val="22"/>
                <w:szCs w:val="22"/>
              </w:rPr>
              <w:t xml:space="preserve">Анна присоединилась к команде O2 Consulting в 2017 году. Ранее работала в Москве и в Лондоне в юридических фирмах, </w:t>
            </w:r>
            <w:r w:rsidRPr="0032181C">
              <w:rPr>
                <w:sz w:val="22"/>
                <w:szCs w:val="22"/>
                <w:lang w:eastAsia="ru-RU"/>
              </w:rPr>
              <w:t>специализируясь в области английского коммерческого и корпоративного права.</w:t>
            </w:r>
          </w:p>
          <w:p w:rsidRPr="0032181C" w:rsidR="0032181C" w:rsidP="0032181C" w:rsidRDefault="0032181C" w14:paraId="02D20B33" w14:textId="77777777">
            <w:pPr>
              <w:pStyle w:val="a3"/>
            </w:pPr>
            <w:r w:rsidRPr="0032181C">
              <w:rPr>
                <w:rFonts w:ascii="Times New Roman" w:hAnsi="Times New Roman"/>
                <w:noProof/>
                <w:szCs w:val="22"/>
                <w:lang w:eastAsia="ru-RU"/>
              </w:rPr>
              <w:drawing>
                <wp:inline distT="0" distB="0" distL="0" distR="0" wp14:anchorId="7D023A62" wp14:editId="5986B6B7">
                  <wp:extent cx="234950" cy="2349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81C">
              <w:rPr>
                <w:sz w:val="22"/>
                <w:szCs w:val="22"/>
              </w:rPr>
              <w:t>В О2 Consulting специализируется в области английского права на комплексных трансграничных сделках стоимостью от $30 млн до многомиллиардных проектов и практикует в составе практики M&amp;A, прямые и венчурные инвестиции, трансграничные сделки.</w:t>
            </w:r>
          </w:p>
        </w:tc>
      </w:tr>
    </w:tbl>
    <w:p w:rsidRPr="0032181C" w:rsidR="0032181C" w:rsidP="0032181C" w:rsidRDefault="0032181C" w14:paraId="43932B5D" w14:textId="77777777">
      <w:pPr>
        <w:pStyle w:val="a5"/>
        <w:rPr>
          <w:u w:color="000000"/>
        </w:rPr>
      </w:pPr>
      <w:r w:rsidRPr="0032181C">
        <w:rPr>
          <w:u w:color="000000"/>
        </w:rPr>
        <w:t>Опыт:</w:t>
      </w:r>
    </w:p>
    <w:p w:rsidR="0032181C" w:rsidP="0032181C" w:rsidRDefault="0032181C" w14:paraId="3C679D58" w14:textId="77777777">
      <w:pPr>
        <w:pStyle w:val="a9"/>
        <w:rPr>
          <w:color w:val="000000"/>
          <w:u w:color="000000"/>
        </w:rPr>
      </w:pPr>
      <w:r w:rsidRPr="0032181C">
        <w:rPr>
          <w:color w:val="000000"/>
          <w:u w:color="000000"/>
        </w:rPr>
        <w:t>И</w:t>
      </w:r>
      <w:r w:rsidRPr="0032181C">
        <w:t xml:space="preserve">меет более 8 лет опыта работы в сфере юридического консалтинга и правового сопровождения проектов в различных индустриях, в т.ч. </w:t>
      </w:r>
      <w:r w:rsidRPr="0032181C">
        <w:rPr>
          <w:color w:val="000000"/>
          <w:u w:color="000000"/>
        </w:rPr>
        <w:t>телекоммуникаций, искусственного интеллекта, цифровых активов, и других высоких технологий, транспорта и логистики, розничной торговли, индустрии моды, индустрии отдыха и развлечений, пищевой промышленности, сельского хозяйства, недвижимости и т.д.</w:t>
      </w:r>
    </w:p>
    <w:p w:rsidRPr="0032181C" w:rsidR="0032181C" w:rsidP="0032181C" w:rsidRDefault="0032181C" w14:paraId="312DC2B3" w14:textId="0C813675">
      <w:pPr>
        <w:pStyle w:val="a9"/>
        <w:rPr>
          <w:u w:color="000000"/>
        </w:rPr>
      </w:pPr>
      <w:r w:rsidRPr="0032181C">
        <w:rPr>
          <w:u w:color="000000"/>
        </w:rPr>
        <w:t>Области практики, специализация:</w:t>
      </w:r>
      <w:r>
        <w:rPr>
          <w:u w:color="000000"/>
        </w:rPr>
        <w:t xml:space="preserve"> с</w:t>
      </w:r>
      <w:r w:rsidRPr="0032181C">
        <w:rPr>
          <w:u w:color="000000"/>
        </w:rPr>
        <w:t xml:space="preserve">делки </w:t>
      </w:r>
      <w:r w:rsidRPr="0032181C">
        <w:rPr>
          <w:u w:color="000000"/>
          <w:lang w:val="en-US"/>
        </w:rPr>
        <w:t>M</w:t>
      </w:r>
      <w:r w:rsidRPr="0032181C">
        <w:rPr>
          <w:u w:color="000000"/>
        </w:rPr>
        <w:t>&amp;</w:t>
      </w:r>
      <w:r w:rsidRPr="0032181C">
        <w:rPr>
          <w:u w:color="000000"/>
          <w:lang w:val="en-US"/>
        </w:rPr>
        <w:t>A</w:t>
      </w:r>
      <w:r w:rsidRPr="0032181C">
        <w:rPr>
          <w:noProof/>
          <w:color w:val="000000"/>
          <w:u w:color="000000"/>
        </w:rPr>
        <w:t xml:space="preserve">, </w:t>
      </w:r>
      <w:r w:rsidRPr="0032181C">
        <w:rPr>
          <w:u w:color="000000"/>
        </w:rPr>
        <w:t>прямые и венчурные инвестиции</w:t>
      </w:r>
      <w:r>
        <w:rPr>
          <w:u w:color="000000"/>
        </w:rPr>
        <w:t>, т</w:t>
      </w:r>
      <w:r w:rsidRPr="0032181C">
        <w:rPr>
          <w:u w:color="000000"/>
        </w:rPr>
        <w:t>рансграничные сделки и совместные предприятия</w:t>
      </w:r>
      <w:r>
        <w:rPr>
          <w:u w:color="000000"/>
        </w:rPr>
        <w:t>, к</w:t>
      </w:r>
      <w:r w:rsidRPr="0032181C">
        <w:rPr>
          <w:u w:color="000000"/>
        </w:rPr>
        <w:t>орпоративное и коммерческое право</w:t>
      </w:r>
      <w:r>
        <w:rPr>
          <w:u w:color="000000"/>
        </w:rPr>
        <w:t>, р</w:t>
      </w:r>
      <w:r w:rsidRPr="0032181C">
        <w:rPr>
          <w:u w:color="000000"/>
        </w:rPr>
        <w:t>ынок капиталов</w:t>
      </w:r>
      <w:r>
        <w:rPr>
          <w:u w:color="000000"/>
        </w:rPr>
        <w:t>, ф</w:t>
      </w:r>
      <w:r w:rsidRPr="0032181C">
        <w:rPr>
          <w:u w:color="000000"/>
        </w:rPr>
        <w:t>инансовые технологии</w:t>
      </w:r>
      <w:r>
        <w:rPr>
          <w:u w:color="000000"/>
        </w:rPr>
        <w:t>, и</w:t>
      </w:r>
      <w:r w:rsidRPr="0032181C">
        <w:rPr>
          <w:u w:color="000000"/>
        </w:rPr>
        <w:t>нтеллектуальная собственность</w:t>
      </w:r>
      <w:r>
        <w:rPr>
          <w:u w:color="000000"/>
        </w:rPr>
        <w:t>, и</w:t>
      </w:r>
      <w:r w:rsidRPr="0032181C">
        <w:rPr>
          <w:u w:color="000000"/>
        </w:rPr>
        <w:t>ностранные инвестиции, международное структурирование</w:t>
      </w:r>
      <w:r>
        <w:rPr>
          <w:u w:color="000000"/>
        </w:rPr>
        <w:t>.</w:t>
      </w:r>
    </w:p>
    <w:p w:rsidRPr="0032181C" w:rsidR="0032181C" w:rsidP="0032181C" w:rsidRDefault="0032181C" w14:paraId="73E0FAAA" w14:textId="4A90D44F">
      <w:pPr>
        <w:pStyle w:val="a5"/>
        <w:rPr>
          <w:u w:color="000000"/>
        </w:rPr>
      </w:pPr>
      <w:r w:rsidRPr="0032181C">
        <w:rPr>
          <w:u w:color="000000"/>
        </w:rPr>
        <w:t>Образование:</w:t>
      </w:r>
    </w:p>
    <w:p w:rsidRPr="0032181C" w:rsidR="0032181C" w:rsidP="0032181C" w:rsidRDefault="0032181C" w14:paraId="18FD491E" w14:textId="77777777">
      <w:pPr>
        <w:pStyle w:val="a9"/>
        <w:rPr>
          <w:lang w:eastAsia="ru-RU"/>
        </w:rPr>
      </w:pPr>
      <w:r w:rsidRPr="0032181C">
        <w:rPr>
          <w:lang w:eastAsia="ru-RU"/>
        </w:rPr>
        <w:t>В 2011 году с отличием (красный диплом) окончила факультет Международного права Московского государственного института международных отношений (МГИМО), Бакалавр права (</w:t>
      </w:r>
      <w:r w:rsidRPr="0032181C">
        <w:rPr>
          <w:lang w:val="en-US" w:eastAsia="ru-RU"/>
        </w:rPr>
        <w:t>LL</w:t>
      </w:r>
      <w:r w:rsidRPr="0032181C">
        <w:rPr>
          <w:lang w:eastAsia="ru-RU"/>
        </w:rPr>
        <w:t>.</w:t>
      </w:r>
      <w:r w:rsidRPr="0032181C">
        <w:rPr>
          <w:lang w:val="en-US" w:eastAsia="ru-RU"/>
        </w:rPr>
        <w:t>B</w:t>
      </w:r>
      <w:r w:rsidRPr="0032181C">
        <w:rPr>
          <w:lang w:eastAsia="ru-RU"/>
        </w:rPr>
        <w:t>.).</w:t>
      </w:r>
    </w:p>
    <w:p w:rsidRPr="0032181C" w:rsidR="0032181C" w:rsidP="0032181C" w:rsidRDefault="0032181C" w14:paraId="47EAB307" w14:textId="77777777">
      <w:pPr>
        <w:pStyle w:val="a9"/>
        <w:rPr>
          <w:lang w:eastAsia="ru-RU"/>
        </w:rPr>
      </w:pPr>
      <w:r w:rsidRPr="0032181C">
        <w:rPr>
          <w:lang w:eastAsia="ru-RU"/>
        </w:rPr>
        <w:t>Дополнительное образование:</w:t>
      </w:r>
    </w:p>
    <w:p w:rsidRPr="0032181C" w:rsidR="0032181C" w:rsidP="0032181C" w:rsidRDefault="0032181C" w14:paraId="11E2F70D" w14:textId="77777777">
      <w:pPr>
        <w:pStyle w:val="a9"/>
        <w:rPr>
          <w:lang w:eastAsia="ru-RU"/>
        </w:rPr>
      </w:pPr>
      <w:r w:rsidRPr="0032181C">
        <w:rPr>
          <w:lang w:eastAsia="ru-RU"/>
        </w:rPr>
        <w:t>Магистр права по направлению коммерческое и корпоративное право (</w:t>
      </w:r>
      <w:r w:rsidRPr="0032181C">
        <w:rPr>
          <w:lang w:val="en-US" w:eastAsia="ru-RU"/>
        </w:rPr>
        <w:t>LL</w:t>
      </w:r>
      <w:r w:rsidRPr="0032181C">
        <w:rPr>
          <w:lang w:eastAsia="ru-RU"/>
        </w:rPr>
        <w:t>.</w:t>
      </w:r>
      <w:r w:rsidRPr="0032181C">
        <w:rPr>
          <w:lang w:val="en-US" w:eastAsia="ru-RU"/>
        </w:rPr>
        <w:t>M</w:t>
      </w:r>
      <w:r w:rsidRPr="0032181C">
        <w:rPr>
          <w:lang w:eastAsia="ru-RU"/>
        </w:rPr>
        <w:t>), с отличием (</w:t>
      </w:r>
      <w:r w:rsidRPr="0032181C">
        <w:rPr>
          <w:lang w:val="en-US" w:eastAsia="ru-RU"/>
        </w:rPr>
        <w:t>Merit</w:t>
      </w:r>
      <w:r w:rsidRPr="0032181C">
        <w:rPr>
          <w:lang w:eastAsia="ru-RU"/>
        </w:rPr>
        <w:t xml:space="preserve">), </w:t>
      </w:r>
      <w:r w:rsidRPr="0032181C">
        <w:rPr>
          <w:lang w:val="en-US" w:eastAsia="ru-RU"/>
        </w:rPr>
        <w:t>Queen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Mary</w:t>
      </w:r>
      <w:r w:rsidRPr="0032181C">
        <w:rPr>
          <w:lang w:eastAsia="ru-RU"/>
        </w:rPr>
        <w:t xml:space="preserve">, </w:t>
      </w:r>
      <w:r w:rsidRPr="0032181C">
        <w:rPr>
          <w:lang w:val="en-US" w:eastAsia="ru-RU"/>
        </w:rPr>
        <w:t>University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of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London</w:t>
      </w:r>
      <w:r w:rsidRPr="0032181C">
        <w:rPr>
          <w:lang w:eastAsia="ru-RU"/>
        </w:rPr>
        <w:t xml:space="preserve"> (Лондон, 2012 г.).</w:t>
      </w:r>
    </w:p>
    <w:p w:rsidRPr="0032181C" w:rsidR="0032181C" w:rsidP="0032181C" w:rsidRDefault="0032181C" w14:paraId="4B2C6997" w14:textId="77777777">
      <w:pPr>
        <w:pStyle w:val="a9"/>
        <w:rPr>
          <w:lang w:eastAsia="ru-RU"/>
        </w:rPr>
      </w:pPr>
      <w:r w:rsidRPr="0032181C">
        <w:rPr>
          <w:lang w:eastAsia="ru-RU"/>
        </w:rPr>
        <w:t>Квалификационный курс по английскому праву (</w:t>
      </w:r>
      <w:r w:rsidRPr="0032181C">
        <w:rPr>
          <w:lang w:val="en-US" w:eastAsia="ru-RU"/>
        </w:rPr>
        <w:t>GDL</w:t>
      </w:r>
      <w:r w:rsidRPr="0032181C">
        <w:rPr>
          <w:lang w:eastAsia="ru-RU"/>
        </w:rPr>
        <w:t xml:space="preserve">), </w:t>
      </w:r>
      <w:r w:rsidRPr="0032181C">
        <w:rPr>
          <w:lang w:val="en-US" w:eastAsia="ru-RU"/>
        </w:rPr>
        <w:t>BPP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University</w:t>
      </w:r>
      <w:r w:rsidRPr="0032181C">
        <w:rPr>
          <w:lang w:eastAsia="ru-RU"/>
        </w:rPr>
        <w:t xml:space="preserve"> (Лондон, 2013 г.).</w:t>
      </w:r>
    </w:p>
    <w:p w:rsidRPr="0032181C" w:rsidR="0032181C" w:rsidP="0032181C" w:rsidRDefault="0032181C" w14:paraId="01DBA4B8" w14:textId="77777777">
      <w:pPr>
        <w:pStyle w:val="a9"/>
        <w:rPr>
          <w:lang w:eastAsia="ru-RU"/>
        </w:rPr>
      </w:pPr>
      <w:r w:rsidRPr="0032181C">
        <w:rPr>
          <w:lang w:eastAsia="ru-RU"/>
        </w:rPr>
        <w:t>Курс юридической практики (</w:t>
      </w:r>
      <w:r w:rsidRPr="0032181C">
        <w:rPr>
          <w:lang w:val="en-US" w:eastAsia="ru-RU"/>
        </w:rPr>
        <w:t>LPC</w:t>
      </w:r>
      <w:r w:rsidRPr="0032181C">
        <w:rPr>
          <w:lang w:eastAsia="ru-RU"/>
        </w:rPr>
        <w:t>), с отличием (</w:t>
      </w:r>
      <w:r w:rsidRPr="0032181C">
        <w:rPr>
          <w:lang w:val="en-US" w:eastAsia="ru-RU"/>
        </w:rPr>
        <w:t>Commendation</w:t>
      </w:r>
      <w:r w:rsidRPr="0032181C">
        <w:rPr>
          <w:lang w:eastAsia="ru-RU"/>
        </w:rPr>
        <w:t xml:space="preserve">), </w:t>
      </w:r>
      <w:r w:rsidRPr="0032181C">
        <w:rPr>
          <w:lang w:val="en-US" w:eastAsia="ru-RU"/>
        </w:rPr>
        <w:t>BPP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University</w:t>
      </w:r>
      <w:r w:rsidRPr="0032181C">
        <w:rPr>
          <w:lang w:eastAsia="ru-RU"/>
        </w:rPr>
        <w:t xml:space="preserve"> (Лондон, 2014 г.).</w:t>
      </w:r>
    </w:p>
    <w:p w:rsidRPr="0032181C" w:rsidR="0032181C" w:rsidP="0032181C" w:rsidRDefault="0032181C" w14:paraId="624AD8AB" w14:textId="77777777">
      <w:pPr>
        <w:pStyle w:val="a9"/>
        <w:rPr>
          <w:lang w:eastAsia="ru-RU"/>
        </w:rPr>
      </w:pPr>
      <w:r w:rsidRPr="0032181C">
        <w:rPr>
          <w:lang w:eastAsia="ru-RU"/>
        </w:rPr>
        <w:t xml:space="preserve">Магистр права по направлению финансовое регулирование и </w:t>
      </w:r>
      <w:proofErr w:type="spellStart"/>
      <w:r w:rsidRPr="0032181C">
        <w:rPr>
          <w:lang w:eastAsia="ru-RU"/>
        </w:rPr>
        <w:t>копмлаенс</w:t>
      </w:r>
      <w:proofErr w:type="spellEnd"/>
      <w:r w:rsidRPr="0032181C">
        <w:rPr>
          <w:lang w:eastAsia="ru-RU"/>
        </w:rPr>
        <w:t xml:space="preserve"> (</w:t>
      </w:r>
      <w:r w:rsidRPr="0032181C">
        <w:rPr>
          <w:lang w:val="en-US" w:eastAsia="ru-RU"/>
        </w:rPr>
        <w:t>LL</w:t>
      </w:r>
      <w:r w:rsidRPr="0032181C">
        <w:rPr>
          <w:lang w:eastAsia="ru-RU"/>
        </w:rPr>
        <w:t>.</w:t>
      </w:r>
      <w:r w:rsidRPr="0032181C">
        <w:rPr>
          <w:lang w:val="en-US" w:eastAsia="ru-RU"/>
        </w:rPr>
        <w:t>M</w:t>
      </w:r>
      <w:r w:rsidRPr="0032181C">
        <w:rPr>
          <w:lang w:eastAsia="ru-RU"/>
        </w:rPr>
        <w:t>), с отличием (</w:t>
      </w:r>
      <w:r w:rsidRPr="0032181C">
        <w:rPr>
          <w:lang w:val="en-US" w:eastAsia="ru-RU"/>
        </w:rPr>
        <w:t>Merit</w:t>
      </w:r>
      <w:r w:rsidRPr="0032181C">
        <w:rPr>
          <w:lang w:eastAsia="ru-RU"/>
        </w:rPr>
        <w:t xml:space="preserve">), </w:t>
      </w:r>
      <w:r w:rsidRPr="0032181C">
        <w:rPr>
          <w:lang w:val="en-US" w:eastAsia="ru-RU"/>
        </w:rPr>
        <w:t>BPP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University</w:t>
      </w:r>
      <w:r w:rsidRPr="0032181C">
        <w:rPr>
          <w:lang w:eastAsia="ru-RU"/>
        </w:rPr>
        <w:t xml:space="preserve"> (Лондон, 2015 г.).</w:t>
      </w:r>
    </w:p>
    <w:p w:rsidRPr="0032181C" w:rsidR="0032181C" w:rsidP="0032181C" w:rsidRDefault="0032181C" w14:paraId="6C67104E" w14:textId="77777777">
      <w:pPr>
        <w:pStyle w:val="a9"/>
        <w:rPr>
          <w:lang w:val="en-US" w:eastAsia="ru-RU"/>
        </w:rPr>
      </w:pPr>
      <w:proofErr w:type="spellStart"/>
      <w:r w:rsidRPr="0032181C">
        <w:rPr>
          <w:lang w:val="en-US" w:eastAsia="ru-RU"/>
        </w:rPr>
        <w:t>Курс</w:t>
      </w:r>
      <w:proofErr w:type="spellEnd"/>
      <w:r w:rsidRPr="0032181C">
        <w:rPr>
          <w:lang w:val="en-US" w:eastAsia="ru-RU"/>
        </w:rPr>
        <w:t xml:space="preserve"> </w:t>
      </w:r>
      <w:proofErr w:type="spellStart"/>
      <w:r w:rsidRPr="0032181C">
        <w:rPr>
          <w:lang w:val="en-US" w:eastAsia="ru-RU"/>
        </w:rPr>
        <w:t>по</w:t>
      </w:r>
      <w:proofErr w:type="spellEnd"/>
      <w:r w:rsidRPr="0032181C">
        <w:rPr>
          <w:lang w:val="en-US" w:eastAsia="ru-RU"/>
        </w:rPr>
        <w:t xml:space="preserve"> </w:t>
      </w:r>
      <w:proofErr w:type="spellStart"/>
      <w:r w:rsidRPr="0032181C">
        <w:rPr>
          <w:lang w:val="en-US" w:eastAsia="ru-RU"/>
        </w:rPr>
        <w:t>проведению</w:t>
      </w:r>
      <w:proofErr w:type="spellEnd"/>
      <w:r w:rsidRPr="0032181C">
        <w:rPr>
          <w:lang w:val="en-US" w:eastAsia="ru-RU"/>
        </w:rPr>
        <w:t xml:space="preserve"> </w:t>
      </w:r>
      <w:proofErr w:type="spellStart"/>
      <w:r w:rsidRPr="0032181C">
        <w:rPr>
          <w:lang w:val="en-US" w:eastAsia="ru-RU"/>
        </w:rPr>
        <w:t>эффективных</w:t>
      </w:r>
      <w:proofErr w:type="spellEnd"/>
      <w:r w:rsidRPr="0032181C">
        <w:rPr>
          <w:lang w:val="en-US" w:eastAsia="ru-RU"/>
        </w:rPr>
        <w:t xml:space="preserve"> </w:t>
      </w:r>
      <w:proofErr w:type="spellStart"/>
      <w:r w:rsidRPr="0032181C">
        <w:rPr>
          <w:lang w:val="en-US" w:eastAsia="ru-RU"/>
        </w:rPr>
        <w:t>коммерческих</w:t>
      </w:r>
      <w:proofErr w:type="spellEnd"/>
      <w:r w:rsidRPr="0032181C">
        <w:rPr>
          <w:lang w:val="en-US" w:eastAsia="ru-RU"/>
        </w:rPr>
        <w:t xml:space="preserve"> </w:t>
      </w:r>
      <w:proofErr w:type="spellStart"/>
      <w:r w:rsidRPr="0032181C">
        <w:rPr>
          <w:lang w:val="en-US" w:eastAsia="ru-RU"/>
        </w:rPr>
        <w:t>переговоров</w:t>
      </w:r>
      <w:proofErr w:type="spellEnd"/>
      <w:r w:rsidRPr="0032181C">
        <w:rPr>
          <w:lang w:val="en-US" w:eastAsia="ru-RU"/>
        </w:rPr>
        <w:t xml:space="preserve"> (Accredited Mediator Training Course on Successful Commercial Negotiations), London School of Mediation (</w:t>
      </w:r>
      <w:proofErr w:type="spellStart"/>
      <w:r w:rsidRPr="0032181C">
        <w:rPr>
          <w:lang w:val="en-US" w:eastAsia="ru-RU"/>
        </w:rPr>
        <w:t>Лондон</w:t>
      </w:r>
      <w:proofErr w:type="spellEnd"/>
      <w:r w:rsidRPr="0032181C">
        <w:rPr>
          <w:lang w:val="en-US" w:eastAsia="ru-RU"/>
        </w:rPr>
        <w:t>, 2015 г.).</w:t>
      </w:r>
    </w:p>
    <w:p w:rsidRPr="0032181C" w:rsidR="0032181C" w:rsidP="0032181C" w:rsidRDefault="0032181C" w14:paraId="48E97EAA" w14:textId="77777777">
      <w:pPr>
        <w:pStyle w:val="a9"/>
        <w:rPr>
          <w:lang w:eastAsia="ru-RU"/>
        </w:rPr>
      </w:pPr>
      <w:r w:rsidRPr="0032181C">
        <w:rPr>
          <w:lang w:eastAsia="ru-RU"/>
        </w:rPr>
        <w:t>В совершенстве владеет английским языком.</w:t>
      </w:r>
    </w:p>
    <w:p w:rsidRPr="0032181C" w:rsidR="0032181C" w:rsidP="0032181C" w:rsidRDefault="0032181C" w14:paraId="40AD2330" w14:textId="77777777">
      <w:pPr>
        <w:pStyle w:val="a5"/>
        <w:rPr>
          <w:u w:color="000000"/>
        </w:rPr>
      </w:pPr>
      <w:r w:rsidRPr="0032181C">
        <w:rPr>
          <w:u w:color="000000"/>
        </w:rPr>
        <w:t>Индивидуальное признание:</w:t>
      </w:r>
    </w:p>
    <w:p w:rsidRPr="0032181C" w:rsidR="0032181C" w:rsidP="0032181C" w:rsidRDefault="0032181C" w14:paraId="4D2BC3B3" w14:textId="1B37FB90">
      <w:pPr>
        <w:pStyle w:val="a9"/>
      </w:pPr>
      <w:r w:rsidR="0032181C">
        <w:rPr/>
        <w:t>Право300, 202</w:t>
      </w:r>
      <w:r w:rsidR="02B034C9">
        <w:rPr/>
        <w:t>3, 2024</w:t>
      </w:r>
      <w:r w:rsidR="0032181C">
        <w:rPr/>
        <w:t xml:space="preserve"> – Индивидуальный рейтинг (рекомендованные юристы): Интеллектуальная собственность (консультирование).</w:t>
      </w:r>
    </w:p>
    <w:p w:rsidR="1E9F854A" w:rsidP="60C558D3" w:rsidRDefault="1E9F854A" w14:paraId="17D421B5" w14:textId="5CCC4314">
      <w:pPr>
        <w:pStyle w:val="a9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ru-RU"/>
        </w:rPr>
      </w:pPr>
      <w:r w:rsidRPr="60C558D3" w:rsidR="1E9F854A"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Российская Газета, 2025 - </w:t>
      </w:r>
      <w:r w:rsidRPr="60C558D3" w:rsidR="1E9F854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ru-RU"/>
        </w:rPr>
        <w:t xml:space="preserve">Международные </w:t>
      </w:r>
      <w:r w:rsidRPr="60C558D3" w:rsidR="1E9F854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ru-RU"/>
        </w:rPr>
        <w:t>проекты,</w:t>
      </w:r>
      <w:r w:rsidRPr="60C558D3" w:rsidR="1E9F854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ru-RU"/>
        </w:rPr>
        <w:t xml:space="preserve"> Интеллектуальная собственность</w:t>
      </w:r>
      <w:r w:rsidRPr="60C558D3" w:rsidR="1418E181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ru-RU"/>
        </w:rPr>
        <w:t>.</w:t>
      </w:r>
    </w:p>
    <w:p w:rsidRPr="0032181C" w:rsidR="0032181C" w:rsidP="0032181C" w:rsidRDefault="0032181C" w14:paraId="6DE485A3" w14:textId="77777777">
      <w:pPr>
        <w:pStyle w:val="a5"/>
      </w:pPr>
      <w:r w:rsidRPr="0032181C">
        <w:lastRenderedPageBreak/>
        <w:t>Репрезентативные проекты:</w:t>
      </w:r>
    </w:p>
    <w:p w:rsidRPr="0032181C" w:rsidR="0032181C" w:rsidP="0032181C" w:rsidRDefault="0032181C" w14:paraId="72E7BD24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201C60BA" wp14:editId="7BB775AA">
            <wp:extent cx="234950" cy="2349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>Предоставляла интересы ООО «</w:t>
      </w:r>
      <w:proofErr w:type="spellStart"/>
      <w:r w:rsidRPr="0032181C">
        <w:rPr>
          <w:lang w:eastAsia="ru-RU"/>
        </w:rPr>
        <w:t>Русатом</w:t>
      </w:r>
      <w:proofErr w:type="spellEnd"/>
      <w:r w:rsidRPr="0032181C">
        <w:rPr>
          <w:lang w:eastAsia="ru-RU"/>
        </w:rPr>
        <w:t xml:space="preserve"> Карго» в проекте по созданию многомиллиардного СП для ускоренного развития маршрута Евразийского контейнерного транзита, соединяющего Европу и Азию, вдоль арктической зоны РФ, между </w:t>
      </w:r>
      <w:proofErr w:type="spellStart"/>
      <w:r w:rsidRPr="0032181C">
        <w:rPr>
          <w:lang w:eastAsia="ru-RU"/>
        </w:rPr>
        <w:t>Русатом</w:t>
      </w:r>
      <w:proofErr w:type="spellEnd"/>
      <w:r w:rsidRPr="0032181C">
        <w:rPr>
          <w:lang w:eastAsia="ru-RU"/>
        </w:rPr>
        <w:t xml:space="preserve"> Карго и его международным партнером - компанией </w:t>
      </w:r>
      <w:r w:rsidRPr="0032181C">
        <w:rPr>
          <w:lang w:val="en-GB" w:eastAsia="ru-RU"/>
        </w:rPr>
        <w:t>DP</w:t>
      </w:r>
      <w:r w:rsidRPr="0032181C">
        <w:rPr>
          <w:lang w:eastAsia="ru-RU"/>
        </w:rPr>
        <w:t xml:space="preserve"> </w:t>
      </w:r>
      <w:r w:rsidRPr="0032181C">
        <w:rPr>
          <w:lang w:val="en-GB" w:eastAsia="ru-RU"/>
        </w:rPr>
        <w:t>World</w:t>
      </w:r>
      <w:r w:rsidRPr="0032181C">
        <w:rPr>
          <w:lang w:eastAsia="ru-RU"/>
        </w:rPr>
        <w:t xml:space="preserve"> крупнейшим международным транспортным, логистическим и портовым оператором;</w:t>
      </w:r>
    </w:p>
    <w:p w:rsidRPr="0032181C" w:rsidR="0032181C" w:rsidP="0032181C" w:rsidRDefault="0032181C" w14:paraId="3F5002E4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482A0081" wp14:editId="0E62378C">
            <wp:extent cx="234950" cy="2349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Сопровождала многомиллиардную сделку по выкупу рядом лиц, включая команду менеджеров российской группы компаний Бритиш Американ Тобакко (Россия), акций российских компаний группы у международного табачного концерна British American </w:t>
      </w:r>
      <w:proofErr w:type="spellStart"/>
      <w:r w:rsidRPr="0032181C">
        <w:rPr>
          <w:lang w:eastAsia="ru-RU"/>
        </w:rPr>
        <w:t>Tabacco</w:t>
      </w:r>
      <w:proofErr w:type="spellEnd"/>
      <w:r w:rsidRPr="0032181C">
        <w:rPr>
          <w:lang w:eastAsia="ru-RU"/>
        </w:rPr>
        <w:t xml:space="preserve"> (BAT);</w:t>
      </w:r>
    </w:p>
    <w:p w:rsidRPr="0032181C" w:rsidR="0032181C" w:rsidP="0032181C" w:rsidRDefault="0032181C" w14:paraId="7B8BC58F" w14:textId="77777777">
      <w:pPr>
        <w:pStyle w:val="a9"/>
        <w:rPr>
          <w:lang w:eastAsia="ru-RU"/>
        </w:rPr>
      </w:pPr>
      <w:r w:rsidRPr="0032181C">
        <w:rPr>
          <w:noProof/>
          <w:lang w:eastAsia="ru-RU"/>
        </w:rPr>
        <w:drawing>
          <wp:inline distT="0" distB="0" distL="0" distR="0" wp14:anchorId="68F9B1CD" wp14:editId="4E26EB4D">
            <wp:extent cx="234950" cy="2349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>Представляла интересы АО «Международные услуги по маркетингу табака» (входящего в группу компаний «Бритиш Американ Тобакко Россия») в многомиллиардном проекте по приобретению технологии в отношении нагревательных табачных изделий у турецкого контрагента;</w:t>
      </w:r>
    </w:p>
    <w:p w:rsidRPr="0032181C" w:rsidR="0032181C" w:rsidP="0032181C" w:rsidRDefault="0032181C" w14:paraId="3C26EBE5" w14:textId="77777777">
      <w:pPr>
        <w:pStyle w:val="a9"/>
        <w:rPr>
          <w:lang w:eastAsia="ru-RU"/>
        </w:rPr>
      </w:pPr>
      <w:r w:rsidRPr="0032181C">
        <w:rPr>
          <w:noProof/>
          <w:lang w:eastAsia="ru-RU"/>
        </w:rPr>
        <w:drawing>
          <wp:inline distT="0" distB="0" distL="0" distR="0" wp14:anchorId="461DBD0B" wp14:editId="7DEA2130">
            <wp:extent cx="234950" cy="2349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Представляла интересы АО «Роснано» в многомиллиардной комплексной сделке по урегулированию отношений сторон по выходу АО «Роснано» из СП в РФ и по возврату инвестиций АО «Роснано» в группу компаний </w:t>
      </w:r>
      <w:proofErr w:type="spellStart"/>
      <w:r w:rsidRPr="0032181C">
        <w:rPr>
          <w:lang w:eastAsia="ru-RU"/>
        </w:rPr>
        <w:t>Crocus</w:t>
      </w:r>
      <w:proofErr w:type="spellEnd"/>
      <w:r w:rsidRPr="0032181C">
        <w:rPr>
          <w:lang w:eastAsia="ru-RU"/>
        </w:rPr>
        <w:t>;</w:t>
      </w:r>
    </w:p>
    <w:p w:rsidRPr="0032181C" w:rsidR="0032181C" w:rsidP="0032181C" w:rsidRDefault="0032181C" w14:paraId="3C348E3A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1A08389C" wp14:editId="48706A0D">
            <wp:extent cx="234950" cy="2349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Сопровождение сделки примерной стоимостью </w:t>
      </w:r>
      <w:bookmarkStart w:name="_Hlk81489053" w:id="1"/>
      <w:r w:rsidRPr="0032181C">
        <w:rPr>
          <w:lang w:eastAsia="ru-RU"/>
        </w:rPr>
        <w:t>€</w:t>
      </w:r>
      <w:bookmarkEnd w:id="1"/>
      <w:r w:rsidRPr="0032181C">
        <w:rPr>
          <w:lang w:eastAsia="ru-RU"/>
        </w:rPr>
        <w:t>30 млн по приобретению российской телекоммуникационной группой итальянских 5</w:t>
      </w:r>
      <w:r w:rsidRPr="0032181C">
        <w:rPr>
          <w:lang w:val="en-US" w:eastAsia="ru-RU"/>
        </w:rPr>
        <w:t>G</w:t>
      </w:r>
      <w:r w:rsidRPr="0032181C">
        <w:rPr>
          <w:lang w:eastAsia="ru-RU"/>
        </w:rPr>
        <w:t xml:space="preserve"> волоконно-оптических и микроволновых технологий;</w:t>
      </w:r>
    </w:p>
    <w:p w:rsidRPr="0032181C" w:rsidR="0032181C" w:rsidP="0032181C" w:rsidRDefault="0032181C" w14:paraId="47411F56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1BA1431A" wp14:editId="1497EFC6">
            <wp:extent cx="234950" cy="2349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37420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>Сопровождение сделки примерной стоимостью в $100 млн по покупке компанией по развитию проектов в сфере недвижимости 50% в кипрской компании, владеющей крупным торговым центром в Москве;</w:t>
      </w:r>
    </w:p>
    <w:p w:rsidRPr="0032181C" w:rsidR="0032181C" w:rsidP="0032181C" w:rsidRDefault="0032181C" w14:paraId="285BFF09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23D642AB" wp14:editId="6DC85563">
            <wp:extent cx="234950" cy="2349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Сопровождение реструктуризации компаний группы </w:t>
      </w:r>
      <w:proofErr w:type="spellStart"/>
      <w:r w:rsidRPr="0032181C">
        <w:rPr>
          <w:lang w:eastAsia="ru-RU"/>
        </w:rPr>
        <w:t>Dzing</w:t>
      </w:r>
      <w:proofErr w:type="spellEnd"/>
      <w:r w:rsidRPr="0032181C">
        <w:rPr>
          <w:lang w:eastAsia="ru-RU"/>
        </w:rPr>
        <w:t xml:space="preserve"> Finance, английского </w:t>
      </w:r>
      <w:proofErr w:type="spellStart"/>
      <w:r w:rsidRPr="0032181C">
        <w:rPr>
          <w:lang w:eastAsia="ru-RU"/>
        </w:rPr>
        <w:t>необанка</w:t>
      </w:r>
      <w:proofErr w:type="spellEnd"/>
      <w:r w:rsidRPr="0032181C">
        <w:rPr>
          <w:lang w:eastAsia="ru-RU"/>
        </w:rPr>
        <w:t xml:space="preserve">, и подготовка многочисленных </w:t>
      </w:r>
      <w:r w:rsidRPr="0032181C">
        <w:rPr>
          <w:lang w:val="en-US" w:eastAsia="ru-RU"/>
        </w:rPr>
        <w:t>white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label</w:t>
      </w:r>
      <w:r w:rsidRPr="0032181C">
        <w:rPr>
          <w:lang w:eastAsia="ru-RU"/>
        </w:rPr>
        <w:t xml:space="preserve"> соглашений в </w:t>
      </w:r>
      <w:proofErr w:type="spellStart"/>
      <w:r w:rsidRPr="0032181C">
        <w:rPr>
          <w:lang w:eastAsia="ru-RU"/>
        </w:rPr>
        <w:t>необанковском</w:t>
      </w:r>
      <w:proofErr w:type="spellEnd"/>
      <w:r w:rsidRPr="0032181C">
        <w:rPr>
          <w:lang w:eastAsia="ru-RU"/>
        </w:rPr>
        <w:t xml:space="preserve"> секторе с партнерами из Великобритании и ЕС;</w:t>
      </w:r>
    </w:p>
    <w:p w:rsidRPr="0032181C" w:rsidR="0032181C" w:rsidP="0032181C" w:rsidRDefault="0032181C" w14:paraId="6C53B91C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3980AACE" wp14:editId="182573C9">
            <wp:extent cx="234950" cy="2349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>Сопровождение сделки примерной стоимостью $4.5 млн по приобретению активов, включающую получение прав на использование исходного кода и дополнительного программного обеспечения у лицензиара, крупной швейцарской IT компании;</w:t>
      </w:r>
    </w:p>
    <w:p w:rsidRPr="0032181C" w:rsidR="0032181C" w:rsidP="0032181C" w:rsidRDefault="0032181C" w14:paraId="62F153E4" w14:textId="77777777">
      <w:pPr>
        <w:pStyle w:val="a9"/>
        <w:rPr>
          <w:lang w:eastAsia="ru-RU"/>
        </w:rPr>
      </w:pPr>
      <w:r w:rsidRPr="0032181C">
        <w:rPr>
          <w:noProof/>
          <w:lang w:eastAsia="ru-RU"/>
        </w:rPr>
        <w:drawing>
          <wp:inline distT="0" distB="0" distL="0" distR="0" wp14:anchorId="6FD79C6A" wp14:editId="3D9889C4">
            <wp:extent cx="234950" cy="2349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>Сопровождение сделки примерной стоимостью в $5 млн по покупке крупным инвестором группы компаний, владеющих земельным участком в Санкт-Петербурге и проектной документацией;</w:t>
      </w:r>
    </w:p>
    <w:p w:rsidRPr="0032181C" w:rsidR="0032181C" w:rsidP="0032181C" w:rsidRDefault="0032181C" w14:paraId="5F2C413F" w14:textId="77777777">
      <w:pPr>
        <w:pStyle w:val="a9"/>
        <w:rPr>
          <w:lang w:eastAsia="ru-RU"/>
        </w:rPr>
      </w:pPr>
      <w:r w:rsidRPr="0032181C">
        <w:rPr>
          <w:noProof/>
          <w:lang w:eastAsia="ru-RU"/>
        </w:rPr>
        <w:drawing>
          <wp:inline distT="0" distB="0" distL="0" distR="0" wp14:anchorId="1FE9F667" wp14:editId="6D9E8ADB">
            <wp:extent cx="234950" cy="2349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Сопровождение сделок прямых инвестиций венчурного фонда Target Global в отношении нескольких технологических компаний (Simple, приложение для голодания; </w:t>
      </w:r>
      <w:proofErr w:type="spellStart"/>
      <w:r w:rsidRPr="0032181C">
        <w:rPr>
          <w:lang w:eastAsia="ru-RU"/>
        </w:rPr>
        <w:t>Wannaby</w:t>
      </w:r>
      <w:proofErr w:type="spellEnd"/>
      <w:r w:rsidRPr="0032181C">
        <w:rPr>
          <w:lang w:eastAsia="ru-RU"/>
        </w:rPr>
        <w:t xml:space="preserve">, решения дополненной реальности для индустрии моды; </w:t>
      </w:r>
      <w:proofErr w:type="spellStart"/>
      <w:r w:rsidRPr="0032181C">
        <w:rPr>
          <w:lang w:eastAsia="ru-RU"/>
        </w:rPr>
        <w:t>OneSoil</w:t>
      </w:r>
      <w:proofErr w:type="spellEnd"/>
      <w:r w:rsidRPr="0032181C">
        <w:rPr>
          <w:lang w:eastAsia="ru-RU"/>
        </w:rPr>
        <w:t xml:space="preserve">, приложение точного земледелия; </w:t>
      </w:r>
      <w:proofErr w:type="spellStart"/>
      <w:r w:rsidRPr="0032181C">
        <w:rPr>
          <w:lang w:eastAsia="ru-RU"/>
        </w:rPr>
        <w:t>Cherry</w:t>
      </w:r>
      <w:proofErr w:type="spellEnd"/>
      <w:r w:rsidRPr="0032181C">
        <w:rPr>
          <w:lang w:eastAsia="ru-RU"/>
        </w:rPr>
        <w:t xml:space="preserve"> Labs, решения на основе технологии искусственного интеллекта, позволяющие улучшить операционную эффективность и безопасность труда);</w:t>
      </w:r>
    </w:p>
    <w:p w:rsidRPr="0032181C" w:rsidR="0032181C" w:rsidP="0032181C" w:rsidRDefault="0032181C" w14:paraId="3FCFEB8C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7641F1A9" wp14:editId="5AE0D535">
            <wp:extent cx="234950" cy="2349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>Сопровождение сделки по приобретению</w:t>
      </w:r>
      <w:r w:rsidRPr="0032181C">
        <w:t xml:space="preserve"> </w:t>
      </w:r>
      <w:r w:rsidRPr="0032181C">
        <w:rPr>
          <w:lang w:eastAsia="ru-RU"/>
        </w:rPr>
        <w:t xml:space="preserve">инвестиционным фондом </w:t>
      </w:r>
      <w:proofErr w:type="spellStart"/>
      <w:r w:rsidRPr="0032181C">
        <w:rPr>
          <w:lang w:eastAsia="ru-RU"/>
        </w:rPr>
        <w:t>iTech</w:t>
      </w:r>
      <w:proofErr w:type="spellEnd"/>
      <w:r w:rsidRPr="0032181C">
        <w:rPr>
          <w:lang w:eastAsia="ru-RU"/>
        </w:rPr>
        <w:t xml:space="preserve"> Capital I</w:t>
      </w:r>
      <w:r w:rsidRPr="0032181C">
        <w:rPr>
          <w:lang w:val="en-US" w:eastAsia="ru-RU"/>
        </w:rPr>
        <w:t>I</w:t>
      </w:r>
      <w:r w:rsidRPr="0032181C">
        <w:rPr>
          <w:lang w:eastAsia="ru-RU"/>
        </w:rPr>
        <w:t xml:space="preserve"> 25% доли в капитале «</w:t>
      </w:r>
      <w:proofErr w:type="spellStart"/>
      <w:r w:rsidRPr="0032181C">
        <w:rPr>
          <w:lang w:eastAsia="ru-RU"/>
        </w:rPr>
        <w:t>Амулекс</w:t>
      </w:r>
      <w:proofErr w:type="spellEnd"/>
      <w:r w:rsidRPr="0032181C">
        <w:rPr>
          <w:lang w:eastAsia="ru-RU"/>
        </w:rPr>
        <w:t>», платформы, предоставляющей услуги круглосуточного абонентского юридического обслуживания, у частных инвесторов и бывших футболистов ЦСКА братьев Алексея и Василия Березуцких;</w:t>
      </w:r>
    </w:p>
    <w:p w:rsidRPr="0032181C" w:rsidR="0032181C" w:rsidP="0032181C" w:rsidRDefault="0032181C" w14:paraId="268C35A6" w14:textId="77777777">
      <w:pPr>
        <w:pStyle w:val="a9"/>
        <w:rPr>
          <w:lang w:eastAsia="ru-RU"/>
        </w:rPr>
      </w:pPr>
      <w:r w:rsidRPr="0032181C">
        <w:rPr>
          <w:noProof/>
          <w:lang w:eastAsia="ru-RU"/>
        </w:rPr>
        <w:lastRenderedPageBreak/>
        <w:drawing>
          <wp:inline distT="0" distB="0" distL="0" distR="0" wp14:anchorId="7E6032FC" wp14:editId="4B90DA7E">
            <wp:extent cx="234950" cy="2349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Сопровождение сделки по приобретению частным инвестором акций в инвестиционной БВО компании с основным активом - долей в фонде </w:t>
      </w:r>
      <w:proofErr w:type="spellStart"/>
      <w:r w:rsidRPr="0032181C">
        <w:rPr>
          <w:lang w:eastAsia="ru-RU"/>
        </w:rPr>
        <w:t>iTech</w:t>
      </w:r>
      <w:proofErr w:type="spellEnd"/>
      <w:r w:rsidRPr="0032181C">
        <w:rPr>
          <w:lang w:eastAsia="ru-RU"/>
        </w:rPr>
        <w:t xml:space="preserve"> Capital I;</w:t>
      </w:r>
    </w:p>
    <w:p w:rsidRPr="0032181C" w:rsidR="0032181C" w:rsidP="0032181C" w:rsidRDefault="0032181C" w14:paraId="6BF2E856" w14:textId="77777777">
      <w:pPr>
        <w:pStyle w:val="a9"/>
        <w:rPr>
          <w:lang w:eastAsia="ru-RU"/>
        </w:rPr>
      </w:pPr>
      <w:r w:rsidRPr="0032181C">
        <w:rPr>
          <w:noProof/>
          <w:lang w:eastAsia="ru-RU"/>
        </w:rPr>
        <w:drawing>
          <wp:inline distT="0" distB="0" distL="0" distR="0" wp14:anchorId="0F1AF1D0" wp14:editId="17BB6A78">
            <wp:extent cx="234950" cy="2349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Сопровождение инвестиции группы компаний </w:t>
      </w:r>
      <w:proofErr w:type="spellStart"/>
      <w:r w:rsidRPr="0032181C">
        <w:rPr>
          <w:lang w:eastAsia="ru-RU"/>
        </w:rPr>
        <w:t>Ташир</w:t>
      </w:r>
      <w:proofErr w:type="spellEnd"/>
      <w:r w:rsidRPr="0032181C">
        <w:rPr>
          <w:lang w:eastAsia="ru-RU"/>
        </w:rPr>
        <w:t xml:space="preserve"> в ведущую мировую онлайн платформу для доставки еды;</w:t>
      </w:r>
    </w:p>
    <w:p w:rsidRPr="0032181C" w:rsidR="0032181C" w:rsidP="0032181C" w:rsidRDefault="0032181C" w14:paraId="60C80C93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0BF03006" wp14:editId="186F1306">
            <wp:extent cx="234950" cy="2349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>Сопровождение M&amp;A сделки по продаже частным инвестором мажоритарной доли в российской сети ресторанов быстрого питания «</w:t>
      </w:r>
      <w:proofErr w:type="spellStart"/>
      <w:r w:rsidRPr="0032181C">
        <w:rPr>
          <w:lang w:eastAsia="ru-RU"/>
        </w:rPr>
        <w:t>Сбарро</w:t>
      </w:r>
      <w:proofErr w:type="spellEnd"/>
      <w:r w:rsidRPr="0032181C">
        <w:rPr>
          <w:lang w:eastAsia="ru-RU"/>
        </w:rPr>
        <w:t>» в связи с реструктуризацией задолженности сети перед Альфа-Банком, ставшим новым мажоритарным инвестором «</w:t>
      </w:r>
      <w:proofErr w:type="spellStart"/>
      <w:r w:rsidRPr="0032181C">
        <w:rPr>
          <w:lang w:eastAsia="ru-RU"/>
        </w:rPr>
        <w:t>Сбарро</w:t>
      </w:r>
      <w:proofErr w:type="spellEnd"/>
      <w:r w:rsidRPr="0032181C">
        <w:rPr>
          <w:lang w:eastAsia="ru-RU"/>
        </w:rPr>
        <w:t xml:space="preserve"> Россия»;</w:t>
      </w:r>
    </w:p>
    <w:p w:rsidRPr="0032181C" w:rsidR="0032181C" w:rsidP="0032181C" w:rsidRDefault="0032181C" w14:paraId="75973B71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78399389" wp14:editId="53DDDE1D">
            <wp:extent cx="234950" cy="2349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Представляла интересы </w:t>
      </w:r>
      <w:proofErr w:type="spellStart"/>
      <w:r w:rsidRPr="0032181C">
        <w:rPr>
          <w:lang w:eastAsia="ru-RU"/>
        </w:rPr>
        <w:t>делавэрской</w:t>
      </w:r>
      <w:proofErr w:type="spellEnd"/>
      <w:r w:rsidRPr="0032181C">
        <w:rPr>
          <w:lang w:eastAsia="ru-RU"/>
        </w:rPr>
        <w:t xml:space="preserve"> компании </w:t>
      </w:r>
      <w:r w:rsidRPr="0032181C">
        <w:rPr>
          <w:lang w:val="en-US" w:eastAsia="ru-RU"/>
        </w:rPr>
        <w:t>Prisma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Labs</w:t>
      </w:r>
      <w:r w:rsidRPr="0032181C">
        <w:rPr>
          <w:lang w:eastAsia="ru-RU"/>
        </w:rPr>
        <w:t xml:space="preserve">, занимающейся разработкой </w:t>
      </w:r>
      <w:r w:rsidRPr="0032181C">
        <w:rPr>
          <w:lang w:val="en-US" w:eastAsia="ru-RU"/>
        </w:rPr>
        <w:t>B</w:t>
      </w:r>
      <w:r w:rsidRPr="0032181C">
        <w:rPr>
          <w:lang w:eastAsia="ru-RU"/>
        </w:rPr>
        <w:t>-2-</w:t>
      </w:r>
      <w:r w:rsidRPr="0032181C">
        <w:rPr>
          <w:lang w:val="en-US" w:eastAsia="ru-RU"/>
        </w:rPr>
        <w:t>C</w:t>
      </w:r>
      <w:r w:rsidRPr="0032181C">
        <w:rPr>
          <w:lang w:eastAsia="ru-RU"/>
        </w:rPr>
        <w:t xml:space="preserve"> программного обеспечения и мобильных приложений, по вопросам финансирования компании в рамках раунда А кипрским инвестором, приобретшим 40% в акционерном капитале компании;</w:t>
      </w:r>
    </w:p>
    <w:p w:rsidRPr="0032181C" w:rsidR="0032181C" w:rsidP="0032181C" w:rsidRDefault="0032181C" w14:paraId="45D0484D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019ED562" wp14:editId="456CB1B8">
            <wp:extent cx="234950" cy="2349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Представляла интересы частного инвестора в VC сделке по приобретению доли в проекте </w:t>
      </w:r>
      <w:proofErr w:type="spellStart"/>
      <w:r w:rsidRPr="0032181C">
        <w:rPr>
          <w:lang w:eastAsia="ru-RU"/>
        </w:rPr>
        <w:t>Happybook</w:t>
      </w:r>
      <w:proofErr w:type="spellEnd"/>
      <w:r w:rsidRPr="0032181C">
        <w:rPr>
          <w:lang w:eastAsia="ru-RU"/>
        </w:rPr>
        <w:t xml:space="preserve"> - онлайн-редакторе для создания макетов фотокниг и иной индивидуализированной печатной продукции;</w:t>
      </w:r>
    </w:p>
    <w:p w:rsidRPr="0032181C" w:rsidR="0032181C" w:rsidP="0032181C" w:rsidRDefault="0032181C" w14:paraId="62727B53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75EAC49F" wp14:editId="4A85F8D4">
            <wp:extent cx="234950" cy="2349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37421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Полное сопровождение деятельности, в том числе лицензионной (стоимостью лицензионных услуг свыше $1 млн), по защите прав интеллектуальной собственности и по привлечению инвестиций, маркетинговой и корпоративной деятельности, американской </w:t>
      </w:r>
      <w:r w:rsidRPr="0032181C">
        <w:rPr>
          <w:lang w:val="en-US" w:eastAsia="ru-RU"/>
        </w:rPr>
        <w:t>IT</w:t>
      </w:r>
      <w:r w:rsidRPr="0032181C">
        <w:rPr>
          <w:lang w:eastAsia="ru-RU"/>
        </w:rPr>
        <w:t xml:space="preserve"> компании, использующей технологию искусственного интеллекта для предоставления услуг пользования фильтрами для обработки изображений на персональных компьютерах и через мобильные приложения;</w:t>
      </w:r>
    </w:p>
    <w:p w:rsidRPr="0032181C" w:rsidR="0032181C" w:rsidP="0032181C" w:rsidRDefault="0032181C" w14:paraId="5CF218AF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10A7BA9B" wp14:editId="0DAE7AC4">
            <wp:extent cx="234950" cy="2349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 xml:space="preserve">Сопровождение </w:t>
      </w:r>
      <w:r w:rsidRPr="0032181C">
        <w:rPr>
          <w:lang w:val="en-US" w:eastAsia="ru-RU"/>
        </w:rPr>
        <w:t>M</w:t>
      </w:r>
      <w:r w:rsidRPr="0032181C">
        <w:rPr>
          <w:lang w:eastAsia="ru-RU"/>
        </w:rPr>
        <w:t>&amp;</w:t>
      </w:r>
      <w:r w:rsidRPr="0032181C">
        <w:rPr>
          <w:lang w:val="en-US" w:eastAsia="ru-RU"/>
        </w:rPr>
        <w:t>A</w:t>
      </w:r>
      <w:r w:rsidRPr="0032181C">
        <w:rPr>
          <w:lang w:eastAsia="ru-RU"/>
        </w:rPr>
        <w:t xml:space="preserve"> сделки по интеграции расположенной в аэропорту «Внуково» сети розничных магазинов компании </w:t>
      </w:r>
      <w:proofErr w:type="spellStart"/>
      <w:r w:rsidRPr="0032181C">
        <w:rPr>
          <w:lang w:eastAsia="ru-RU"/>
        </w:rPr>
        <w:t>RegStaer</w:t>
      </w:r>
      <w:proofErr w:type="spellEnd"/>
      <w:r w:rsidRPr="0032181C">
        <w:rPr>
          <w:lang w:eastAsia="ru-RU"/>
        </w:rPr>
        <w:t xml:space="preserve"> в ее совместное предприятие с компанией </w:t>
      </w:r>
      <w:proofErr w:type="spellStart"/>
      <w:r w:rsidRPr="0032181C">
        <w:rPr>
          <w:lang w:eastAsia="ru-RU"/>
        </w:rPr>
        <w:t>Dufry</w:t>
      </w:r>
      <w:proofErr w:type="spellEnd"/>
      <w:r w:rsidRPr="0032181C">
        <w:rPr>
          <w:lang w:eastAsia="ru-RU"/>
        </w:rPr>
        <w:t>, мировым лидером в сфере беспошлинной торговли;</w:t>
      </w:r>
    </w:p>
    <w:p w:rsidRPr="0032181C" w:rsidR="0032181C" w:rsidP="0032181C" w:rsidRDefault="0032181C" w14:paraId="4EA9E33D" w14:textId="77777777">
      <w:pPr>
        <w:pStyle w:val="a9"/>
        <w:rPr>
          <w:lang w:eastAsia="ru-RU"/>
        </w:rPr>
      </w:pPr>
      <w:r w:rsidRPr="0032181C">
        <w:rPr>
          <w:noProof/>
          <w:color w:val="000000"/>
          <w:lang w:eastAsia="ru-RU"/>
        </w:rPr>
        <w:drawing>
          <wp:inline distT="0" distB="0" distL="0" distR="0" wp14:anchorId="79A87C5A" wp14:editId="4FB79004">
            <wp:extent cx="234950" cy="2349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81C">
        <w:rPr>
          <w:lang w:eastAsia="ru-RU"/>
        </w:rPr>
        <w:t>Юридический анализ (</w:t>
      </w:r>
      <w:r w:rsidRPr="0032181C">
        <w:rPr>
          <w:lang w:val="en-US" w:eastAsia="ru-RU"/>
        </w:rPr>
        <w:t>due</w:t>
      </w:r>
      <w:r w:rsidRPr="0032181C">
        <w:rPr>
          <w:lang w:eastAsia="ru-RU"/>
        </w:rPr>
        <w:t xml:space="preserve"> </w:t>
      </w:r>
      <w:r w:rsidRPr="0032181C">
        <w:rPr>
          <w:lang w:val="en-US" w:eastAsia="ru-RU"/>
        </w:rPr>
        <w:t>diligence</w:t>
      </w:r>
      <w:r w:rsidRPr="0032181C">
        <w:rPr>
          <w:lang w:eastAsia="ru-RU"/>
        </w:rPr>
        <w:t>) документов группы-продавца, подтверждающих передачу права собственности и объем обременений в отношении двух крупных сетей кинотеатров в России, с точки зрения рисков и целесообразности покупки доли в таком бизнесе.</w:t>
      </w:r>
    </w:p>
    <w:p w:rsidR="007E62B6" w:rsidRDefault="007E62B6" w14:paraId="4F32762F" w14:textId="77777777"/>
    <w:sectPr w:rsidR="007E62B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DG" w:author="Diana Galieva" w:date="2025-02-14T15:30:00Z" w:id="0">
    <w:p w:rsidR="0032181C" w:rsidRDefault="0032181C" w14:paraId="7AB70C06" w14:textId="1174804B">
      <w:pPr>
        <w:pStyle w:val="ae"/>
      </w:pPr>
      <w:r>
        <w:rPr>
          <w:rStyle w:val="ad"/>
        </w:rPr>
        <w:annotationRef/>
      </w:r>
      <w:r>
        <w:t>Нет фото в кружочке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B70C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59E000" w16cex:dateUtc="2025-02-14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B70C06" w16cid:durableId="2B59E0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Galieva">
    <w15:presenceInfo w15:providerId="AD" w15:userId="S::gd@o2consult.com::0825fcf4-3769-49a8-957d-e6b4f1742d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81"/>
    <w:rsid w:val="00091FEB"/>
    <w:rsid w:val="0032181C"/>
    <w:rsid w:val="00671A92"/>
    <w:rsid w:val="007E62B6"/>
    <w:rsid w:val="00EC5F81"/>
    <w:rsid w:val="02B034C9"/>
    <w:rsid w:val="1418E181"/>
    <w:rsid w:val="157C6724"/>
    <w:rsid w:val="19EF4481"/>
    <w:rsid w:val="1E9F854A"/>
    <w:rsid w:val="2BD7B853"/>
    <w:rsid w:val="34AA84E1"/>
    <w:rsid w:val="40430116"/>
    <w:rsid w:val="42CAA617"/>
    <w:rsid w:val="6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14D6"/>
  <w15:chartTrackingRefBased/>
  <w15:docId w15:val="{44DDB612-A325-4870-9347-4F878335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Краткая информация"/>
    <w:basedOn w:val="a"/>
    <w:link w:val="a4"/>
    <w:qFormat/>
    <w:rsid w:val="0032181C"/>
    <w:pPr>
      <w:spacing w:after="120" w:line="276" w:lineRule="auto"/>
      <w:jc w:val="both"/>
    </w:pPr>
    <w:rPr>
      <w:rFonts w:ascii="Fira Sans" w:hAnsi="Fira Sans" w:eastAsia="Arial Unicode MS" w:cs="Arial"/>
      <w:szCs w:val="20"/>
    </w:rPr>
  </w:style>
  <w:style w:type="character" w:styleId="a4" w:customStyle="1">
    <w:name w:val="Краткая информация Знак"/>
    <w:basedOn w:val="a0"/>
    <w:link w:val="a3"/>
    <w:rsid w:val="0032181C"/>
    <w:rPr>
      <w:rFonts w:ascii="Fira Sans" w:hAnsi="Fira Sans" w:eastAsia="Arial Unicode MS" w:cs="Arial"/>
      <w:szCs w:val="20"/>
    </w:rPr>
  </w:style>
  <w:style w:type="table" w:styleId="32" w:customStyle="1">
    <w:name w:val="Сетка таблицы32"/>
    <w:basedOn w:val="a1"/>
    <w:rsid w:val="0032181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 w:customStyle="1">
    <w:name w:val="Подзаголовок."/>
    <w:basedOn w:val="a"/>
    <w:link w:val="a6"/>
    <w:qFormat/>
    <w:rsid w:val="0032181C"/>
    <w:pPr>
      <w:spacing w:after="120" w:line="276" w:lineRule="auto"/>
      <w:jc w:val="both"/>
    </w:pPr>
    <w:rPr>
      <w:rFonts w:ascii="Fira Sans" w:hAnsi="Fira Sans" w:eastAsia="Arial Unicode MS" w:cs="Arial"/>
      <w:b/>
      <w:color w:val="009FDF"/>
      <w:sz w:val="20"/>
      <w:szCs w:val="20"/>
    </w:rPr>
  </w:style>
  <w:style w:type="character" w:styleId="a6" w:customStyle="1">
    <w:name w:val="Подзаголовок. Знак"/>
    <w:basedOn w:val="a0"/>
    <w:link w:val="a5"/>
    <w:rsid w:val="0032181C"/>
    <w:rPr>
      <w:rFonts w:ascii="Fira Sans" w:hAnsi="Fira Sans" w:eastAsia="Arial Unicode MS" w:cs="Arial"/>
      <w:b/>
      <w:color w:val="009FDF"/>
      <w:sz w:val="20"/>
      <w:szCs w:val="20"/>
    </w:rPr>
  </w:style>
  <w:style w:type="paragraph" w:styleId="a7" w:customStyle="1">
    <w:name w:val="Роль"/>
    <w:basedOn w:val="a"/>
    <w:link w:val="a8"/>
    <w:qFormat/>
    <w:rsid w:val="0032181C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Cs w:val="20"/>
    </w:rPr>
  </w:style>
  <w:style w:type="character" w:styleId="a8" w:customStyle="1">
    <w:name w:val="Роль Знак"/>
    <w:basedOn w:val="a0"/>
    <w:link w:val="a7"/>
    <w:rsid w:val="0032181C"/>
    <w:rPr>
      <w:rFonts w:ascii="Fira Sans" w:hAnsi="Fira Sans" w:eastAsia="Times New Roman" w:cs="Arial"/>
      <w:b/>
      <w:color w:val="009FDF"/>
      <w:szCs w:val="20"/>
    </w:rPr>
  </w:style>
  <w:style w:type="paragraph" w:styleId="a9" w:customStyle="1">
    <w:name w:val="Текст."/>
    <w:basedOn w:val="a"/>
    <w:link w:val="aa"/>
    <w:qFormat/>
    <w:rsid w:val="0032181C"/>
    <w:pPr>
      <w:spacing w:after="120" w:line="276" w:lineRule="auto"/>
      <w:jc w:val="both"/>
    </w:pPr>
    <w:rPr>
      <w:rFonts w:ascii="Fira Sans" w:hAnsi="Fira Sans" w:eastAsia="Arial Unicode MS" w:cs="Arial"/>
      <w:sz w:val="20"/>
      <w:szCs w:val="20"/>
    </w:rPr>
  </w:style>
  <w:style w:type="character" w:styleId="aa" w:customStyle="1">
    <w:name w:val="Текст. Знак"/>
    <w:basedOn w:val="a0"/>
    <w:link w:val="a9"/>
    <w:rsid w:val="0032181C"/>
    <w:rPr>
      <w:rFonts w:ascii="Fira Sans" w:hAnsi="Fira Sans" w:eastAsia="Arial Unicode MS" w:cs="Arial"/>
      <w:sz w:val="20"/>
      <w:szCs w:val="20"/>
    </w:rPr>
  </w:style>
  <w:style w:type="paragraph" w:styleId="ab" w:customStyle="1">
    <w:name w:val="ФИО"/>
    <w:basedOn w:val="a"/>
    <w:link w:val="ac"/>
    <w:qFormat/>
    <w:rsid w:val="0032181C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 w:val="32"/>
      <w:szCs w:val="32"/>
    </w:rPr>
  </w:style>
  <w:style w:type="character" w:styleId="ac" w:customStyle="1">
    <w:name w:val="ФИО Знак"/>
    <w:basedOn w:val="a0"/>
    <w:link w:val="ab"/>
    <w:rsid w:val="0032181C"/>
    <w:rPr>
      <w:rFonts w:ascii="Fira Sans" w:hAnsi="Fira Sans" w:eastAsia="Times New Roman" w:cs="Arial"/>
      <w:b/>
      <w:color w:val="009FDF"/>
      <w:sz w:val="32"/>
      <w:szCs w:val="32"/>
    </w:rPr>
  </w:style>
  <w:style w:type="character" w:styleId="ad">
    <w:name w:val="annotation reference"/>
    <w:basedOn w:val="a0"/>
    <w:uiPriority w:val="99"/>
    <w:semiHidden/>
    <w:unhideWhenUsed/>
    <w:rsid w:val="003218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2181C"/>
    <w:pPr>
      <w:spacing w:line="240" w:lineRule="auto"/>
    </w:pPr>
    <w:rPr>
      <w:sz w:val="20"/>
      <w:szCs w:val="20"/>
    </w:rPr>
  </w:style>
  <w:style w:type="character" w:styleId="af" w:customStyle="1">
    <w:name w:val="Текст примечания Знак"/>
    <w:basedOn w:val="a0"/>
    <w:link w:val="ae"/>
    <w:uiPriority w:val="99"/>
    <w:semiHidden/>
    <w:rsid w:val="003218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181C"/>
    <w:rPr>
      <w:b/>
      <w:bCs/>
    </w:rPr>
  </w:style>
  <w:style w:type="character" w:styleId="af1" w:customStyle="1">
    <w:name w:val="Тема примечания Знак"/>
    <w:basedOn w:val="af"/>
    <w:link w:val="af0"/>
    <w:uiPriority w:val="99"/>
    <w:semiHidden/>
    <w:rsid w:val="003218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B35086124D74399749F10E46F7C68" ma:contentTypeVersion="16" ma:contentTypeDescription="Создание документа." ma:contentTypeScope="" ma:versionID="0cfe6fb5a81d309c36b5fa10c3549230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8568a21042cabed1710007d4bf1b3407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D3A3A-0039-4EE3-9F6F-FFE7306FB8FF}">
  <ds:schemaRefs>
    <ds:schemaRef ds:uri="http://schemas.microsoft.com/office/2006/metadata/properties"/>
    <ds:schemaRef ds:uri="http://schemas.microsoft.com/office/infopath/2007/PartnerControls"/>
    <ds:schemaRef ds:uri="39ffb05f-7cc7-4589-a196-4da57bd90c1c"/>
    <ds:schemaRef ds:uri="ec2f5838-29eb-4f79-bfef-390f47d00918"/>
    <ds:schemaRef ds:uri="eb1d006a-1d62-4ee4-872e-16c7b8a4b9ec"/>
  </ds:schemaRefs>
</ds:datastoreItem>
</file>

<file path=customXml/itemProps2.xml><?xml version="1.0" encoding="utf-8"?>
<ds:datastoreItem xmlns:ds="http://schemas.openxmlformats.org/officeDocument/2006/customXml" ds:itemID="{761076B0-ADEF-4723-BF37-82FADF4C6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48F66-E5D2-4CA0-8D63-E80E11969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5838-29eb-4f79-bfef-390f47d00918"/>
    <ds:schemaRef ds:uri="26e2e6b2-3498-49c9-83e1-7f5fd35c529d"/>
    <ds:schemaRef ds:uri="39ffb05f-7cc7-4589-a196-4da57bd90c1c"/>
    <ds:schemaRef ds:uri="eb1d006a-1d62-4ee4-872e-16c7b8a4b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Galieva</dc:creator>
  <keywords/>
  <dc:description/>
  <lastModifiedBy>Roman Chernorotov</lastModifiedBy>
  <revision>5</revision>
  <dcterms:created xsi:type="dcterms:W3CDTF">2025-02-14T12:28:00.0000000Z</dcterms:created>
  <dcterms:modified xsi:type="dcterms:W3CDTF">2025-12-29T17:10:55.7188255Z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